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7CBC0" w14:textId="71126023" w:rsidR="00E70978" w:rsidRPr="00BB34C3" w:rsidRDefault="00386669" w:rsidP="00386669">
      <w:pPr>
        <w:pStyle w:val="TYTUAKTUprzedmiotregulacjiustawylubrozporzdzenia"/>
        <w:ind w:left="284"/>
        <w:rPr>
          <w:rFonts w:asciiTheme="minorHAnsi" w:hAnsiTheme="minorHAnsi" w:cstheme="minorHAnsi"/>
        </w:rPr>
      </w:pPr>
      <w:r w:rsidRPr="00BB34C3">
        <w:rPr>
          <w:rFonts w:asciiTheme="minorHAnsi" w:hAnsiTheme="minorHAnsi" w:cstheme="minorHAnsi"/>
        </w:rPr>
        <w:t xml:space="preserve">Raport z konsultacji publicznych i opiniowania projektu </w:t>
      </w:r>
      <w:r w:rsidR="00C60E38" w:rsidRPr="00BB34C3">
        <w:rPr>
          <w:rFonts w:asciiTheme="minorHAnsi" w:hAnsiTheme="minorHAnsi" w:cstheme="minorHAnsi"/>
        </w:rPr>
        <w:t xml:space="preserve">rozporządzenia </w:t>
      </w:r>
      <w:r w:rsidR="00E70978" w:rsidRPr="00BB34C3">
        <w:rPr>
          <w:rFonts w:asciiTheme="minorHAnsi" w:hAnsiTheme="minorHAnsi" w:cstheme="minorHAnsi"/>
        </w:rPr>
        <w:t>Ministra Cyfryzacji w sprawie informacji o infrastrukturze technicznej i kanałach technologicznych oraz o stawkach opłat za zajęcie pasa drogowego</w:t>
      </w:r>
      <w:r w:rsidR="0096358D">
        <w:rPr>
          <w:rFonts w:asciiTheme="minorHAnsi" w:hAnsiTheme="minorHAnsi" w:cstheme="minorHAnsi"/>
        </w:rPr>
        <w:t xml:space="preserve"> (poz. 32)</w:t>
      </w:r>
      <w:bookmarkStart w:id="0" w:name="_GoBack"/>
      <w:bookmarkEnd w:id="0"/>
    </w:p>
    <w:p w14:paraId="6C2A2193" w14:textId="77777777" w:rsidR="00386669" w:rsidRPr="00BB34C3" w:rsidRDefault="00386669" w:rsidP="00386669">
      <w:pPr>
        <w:numPr>
          <w:ilvl w:val="0"/>
          <w:numId w:val="11"/>
        </w:numPr>
        <w:spacing w:after="120" w:line="240" w:lineRule="auto"/>
        <w:ind w:left="709"/>
        <w:jc w:val="both"/>
        <w:rPr>
          <w:rFonts w:cstheme="minorHAnsi"/>
          <w:b/>
          <w:color w:val="000000"/>
          <w:sz w:val="24"/>
          <w:szCs w:val="24"/>
          <w:lang w:eastAsia="pl-PL"/>
        </w:rPr>
      </w:pPr>
      <w:r w:rsidRPr="00BB34C3">
        <w:rPr>
          <w:rFonts w:cstheme="minorHAnsi"/>
          <w:b/>
          <w:color w:val="000000"/>
          <w:sz w:val="24"/>
          <w:szCs w:val="24"/>
          <w:lang w:eastAsia="pl-PL"/>
        </w:rPr>
        <w:t xml:space="preserve">Omówienie wyników przeprowadzanych konsultacji publicznych i opiniowania. </w:t>
      </w:r>
    </w:p>
    <w:p w14:paraId="2757062E" w14:textId="77777777" w:rsidR="00386669" w:rsidRPr="00BB34C3" w:rsidRDefault="00386669" w:rsidP="003675C2">
      <w:pPr>
        <w:ind w:firstLine="284"/>
        <w:jc w:val="both"/>
        <w:rPr>
          <w:rFonts w:eastAsia="Calibri" w:cstheme="minorHAnsi"/>
          <w:color w:val="000000"/>
          <w:spacing w:val="-2"/>
          <w:sz w:val="24"/>
          <w:szCs w:val="24"/>
        </w:rPr>
      </w:pPr>
      <w:r w:rsidRPr="00BB34C3">
        <w:rPr>
          <w:rFonts w:eastAsia="Calibri" w:cstheme="minorHAnsi"/>
          <w:color w:val="000000"/>
          <w:spacing w:val="-2"/>
          <w:sz w:val="24"/>
          <w:szCs w:val="24"/>
        </w:rPr>
        <w:t>W ramach konsultacji publicznych i opiniowania projekt został przesłany do następujących podmiotów:</w:t>
      </w:r>
    </w:p>
    <w:p w14:paraId="1CA0A8F9"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Prezesa Urzędu Regulacji Energetyki,</w:t>
      </w:r>
    </w:p>
    <w:p w14:paraId="5A7F1B97"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Prezesa Urzędu Transportu Kolejowego,</w:t>
      </w:r>
    </w:p>
    <w:p w14:paraId="59526677"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Prezesa Urzędu Lotnictwa Cywilnego,</w:t>
      </w:r>
    </w:p>
    <w:p w14:paraId="4931D1AD"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Generalnego Dyrektora Dróg Krajowych i Autostrad,</w:t>
      </w:r>
    </w:p>
    <w:p w14:paraId="1745A9A6"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Głównego Geodety Kraju,</w:t>
      </w:r>
    </w:p>
    <w:p w14:paraId="668A09F0"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Krajowej Izby Gospodarczej,</w:t>
      </w:r>
    </w:p>
    <w:p w14:paraId="58AC24B6"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Krajowej Izby Gospodarczej Elektroniki i Telekomunikacji,</w:t>
      </w:r>
    </w:p>
    <w:p w14:paraId="5F0942DE"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Krajowej Izby Komunikacji Ethernetowej,</w:t>
      </w:r>
    </w:p>
    <w:p w14:paraId="015715F2"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Polskiej Izby Informatyki i Telekomunikacji,</w:t>
      </w:r>
    </w:p>
    <w:p w14:paraId="04F1897C" w14:textId="77777777" w:rsidR="00386669" w:rsidRPr="00BB34C3" w:rsidRDefault="00386669" w:rsidP="003675C2">
      <w:pPr>
        <w:pStyle w:val="Akapitzlist"/>
        <w:numPr>
          <w:ilvl w:val="0"/>
          <w:numId w:val="13"/>
        </w:numPr>
        <w:ind w:left="709" w:hanging="349"/>
        <w:jc w:val="both"/>
        <w:rPr>
          <w:rFonts w:eastAsia="Calibri" w:cstheme="minorHAnsi"/>
          <w:color w:val="000000"/>
          <w:spacing w:val="-2"/>
          <w:sz w:val="24"/>
          <w:szCs w:val="24"/>
        </w:rPr>
      </w:pPr>
      <w:r w:rsidRPr="00BB34C3">
        <w:rPr>
          <w:rFonts w:eastAsia="Calibri" w:cstheme="minorHAnsi"/>
          <w:color w:val="000000"/>
          <w:spacing w:val="-2"/>
          <w:sz w:val="24"/>
          <w:szCs w:val="24"/>
        </w:rPr>
        <w:t>Polskiej Izby Komunikacji Elektronicznej,</w:t>
      </w:r>
    </w:p>
    <w:p w14:paraId="4133FFBD"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Polskiej Izby Radiodyfuzji Cyfrowej,</w:t>
      </w:r>
    </w:p>
    <w:p w14:paraId="02E6C2A6"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Stowarzyszenia Inżynierów Telekomunikacji,</w:t>
      </w:r>
    </w:p>
    <w:p w14:paraId="69C60B61"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Stowarzyszenia Teletechników Polskich XXI w.,</w:t>
      </w:r>
    </w:p>
    <w:p w14:paraId="6DAF8777"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Związku Pracodawców Mediów Elektronicznych i Telekomunikacji Mediakom,</w:t>
      </w:r>
    </w:p>
    <w:p w14:paraId="01ECE169"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Związku Telewizji Kablowych w Polsce, Izby Gospodarczej,</w:t>
      </w:r>
    </w:p>
    <w:p w14:paraId="77903250"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Unii Metropolii Polskich,</w:t>
      </w:r>
    </w:p>
    <w:p w14:paraId="71E7179B"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Ogólnopolskiego Porozumienia Organizacji Samorządowych,</w:t>
      </w:r>
    </w:p>
    <w:p w14:paraId="49817F7B"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Związku Województw RP,</w:t>
      </w:r>
    </w:p>
    <w:p w14:paraId="08047A5D"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Związku Powiatów Polskich,</w:t>
      </w:r>
    </w:p>
    <w:p w14:paraId="2ED6EBBF"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Związku Miast Polskich,</w:t>
      </w:r>
    </w:p>
    <w:p w14:paraId="061ECD71" w14:textId="77777777" w:rsidR="00386669" w:rsidRPr="00BB34C3" w:rsidRDefault="00386669" w:rsidP="00386669">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t>Unii Miasteczek Polskich,</w:t>
      </w:r>
    </w:p>
    <w:p w14:paraId="77C54EB5" w14:textId="6E5ECC9C" w:rsidR="00BB34C3" w:rsidRPr="00BB34C3" w:rsidRDefault="00386669" w:rsidP="00BB34C3">
      <w:pPr>
        <w:pStyle w:val="Akapitzlist"/>
        <w:numPr>
          <w:ilvl w:val="0"/>
          <w:numId w:val="13"/>
        </w:numPr>
        <w:jc w:val="both"/>
        <w:rPr>
          <w:rFonts w:eastAsia="Calibri" w:cstheme="minorHAnsi"/>
          <w:color w:val="000000"/>
          <w:spacing w:val="-2"/>
          <w:sz w:val="24"/>
          <w:szCs w:val="24"/>
        </w:rPr>
      </w:pPr>
      <w:r w:rsidRPr="00BB34C3">
        <w:rPr>
          <w:rFonts w:eastAsia="Calibri" w:cstheme="minorHAnsi"/>
          <w:color w:val="000000"/>
          <w:spacing w:val="-2"/>
          <w:sz w:val="24"/>
          <w:szCs w:val="24"/>
        </w:rPr>
        <w:lastRenderedPageBreak/>
        <w:t>Związku Gmin Wiejskich RP.</w:t>
      </w:r>
    </w:p>
    <w:p w14:paraId="477A6A07" w14:textId="5F994F98" w:rsidR="00386669" w:rsidRPr="00BB34C3" w:rsidRDefault="00386669" w:rsidP="003675C2">
      <w:pPr>
        <w:ind w:firstLine="284"/>
        <w:jc w:val="both"/>
        <w:rPr>
          <w:rFonts w:eastAsia="Calibri"/>
          <w:color w:val="000000"/>
          <w:spacing w:val="-2"/>
          <w:sz w:val="24"/>
          <w:szCs w:val="24"/>
        </w:rPr>
      </w:pPr>
      <w:r w:rsidRPr="00BB34C3">
        <w:rPr>
          <w:rFonts w:eastAsia="Calibri"/>
          <w:color w:val="000000"/>
          <w:spacing w:val="-2"/>
          <w:sz w:val="24"/>
          <w:szCs w:val="24"/>
        </w:rPr>
        <w:t>W ramach konsultacji publicznych i opiniowania wpłynęły uwagi od następujących podmiotów:</w:t>
      </w:r>
    </w:p>
    <w:p w14:paraId="1F2C8959" w14:textId="6691A4A6" w:rsidR="00386669" w:rsidRPr="00BB34C3" w:rsidRDefault="00386669" w:rsidP="00386669">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Izba Gospodarcza Gazownictwa,</w:t>
      </w:r>
    </w:p>
    <w:p w14:paraId="3E427A5D" w14:textId="7F266CB3" w:rsidR="00386669" w:rsidRPr="00BB34C3" w:rsidRDefault="00386669" w:rsidP="00386669">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Polska Izba Informatyki i Telekomunikacji,</w:t>
      </w:r>
    </w:p>
    <w:p w14:paraId="7C666465" w14:textId="3C9173D3" w:rsidR="00386669" w:rsidRPr="00BB34C3" w:rsidRDefault="00BB34C3" w:rsidP="00BB34C3">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Głównego Geodety Kraju,</w:t>
      </w:r>
    </w:p>
    <w:p w14:paraId="3AE59045" w14:textId="0452E499" w:rsidR="00B441D5" w:rsidRPr="00BB34C3" w:rsidRDefault="00B441D5" w:rsidP="00386669">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Konwent Dyrektorów Zarządców Dróg Wojewódzkich</w:t>
      </w:r>
      <w:r w:rsidR="003675C2" w:rsidRPr="00BB34C3">
        <w:rPr>
          <w:rFonts w:eastAsia="Calibri"/>
          <w:color w:val="000000"/>
          <w:spacing w:val="-2"/>
          <w:sz w:val="24"/>
          <w:szCs w:val="24"/>
        </w:rPr>
        <w:t>,</w:t>
      </w:r>
    </w:p>
    <w:p w14:paraId="427BE2EF" w14:textId="7B18852A" w:rsidR="00B441D5" w:rsidRPr="00BB34C3" w:rsidRDefault="00B441D5" w:rsidP="00386669">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Konfederacja Lewiatan</w:t>
      </w:r>
      <w:r w:rsidR="003675C2" w:rsidRPr="00BB34C3">
        <w:rPr>
          <w:rFonts w:eastAsia="Calibri"/>
          <w:color w:val="000000"/>
          <w:spacing w:val="-2"/>
          <w:sz w:val="24"/>
          <w:szCs w:val="24"/>
        </w:rPr>
        <w:t>,</w:t>
      </w:r>
    </w:p>
    <w:p w14:paraId="6FEE6B63" w14:textId="76B99650" w:rsidR="00B441D5" w:rsidRPr="00BB34C3" w:rsidRDefault="00B441D5" w:rsidP="00386669">
      <w:pPr>
        <w:pStyle w:val="Akapitzlist"/>
        <w:numPr>
          <w:ilvl w:val="0"/>
          <w:numId w:val="14"/>
        </w:numPr>
        <w:ind w:left="709"/>
        <w:jc w:val="both"/>
        <w:rPr>
          <w:rFonts w:eastAsia="Calibri"/>
          <w:color w:val="000000"/>
          <w:spacing w:val="-2"/>
          <w:sz w:val="24"/>
          <w:szCs w:val="24"/>
        </w:rPr>
      </w:pPr>
      <w:r w:rsidRPr="00BB34C3">
        <w:rPr>
          <w:rFonts w:cstheme="minorHAnsi"/>
          <w:sz w:val="24"/>
          <w:szCs w:val="24"/>
        </w:rPr>
        <w:t>Krajowa Izba Komunikacji Ethernetowej</w:t>
      </w:r>
      <w:r w:rsidR="003675C2" w:rsidRPr="00BB34C3">
        <w:rPr>
          <w:rFonts w:cstheme="minorHAnsi"/>
          <w:sz w:val="24"/>
          <w:szCs w:val="24"/>
        </w:rPr>
        <w:t>,</w:t>
      </w:r>
    </w:p>
    <w:p w14:paraId="47BB2B7D" w14:textId="48C87738" w:rsidR="00B441D5" w:rsidRPr="00BB34C3" w:rsidRDefault="00B441D5" w:rsidP="00B441D5">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Urząd Komunikacji Elektronicznej</w:t>
      </w:r>
      <w:r w:rsidR="003675C2" w:rsidRPr="00BB34C3">
        <w:rPr>
          <w:rFonts w:eastAsia="Calibri"/>
          <w:color w:val="000000"/>
          <w:spacing w:val="-2"/>
          <w:sz w:val="24"/>
          <w:szCs w:val="24"/>
        </w:rPr>
        <w:t>,</w:t>
      </w:r>
    </w:p>
    <w:p w14:paraId="37440189" w14:textId="4D92786F" w:rsidR="00B441D5" w:rsidRPr="00BB34C3" w:rsidRDefault="00B441D5" w:rsidP="00B441D5">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Urząd Regulacji Energetyki</w:t>
      </w:r>
      <w:r w:rsidR="003675C2" w:rsidRPr="00BB34C3">
        <w:rPr>
          <w:rFonts w:eastAsia="Calibri"/>
          <w:color w:val="000000"/>
          <w:spacing w:val="-2"/>
          <w:sz w:val="24"/>
          <w:szCs w:val="24"/>
        </w:rPr>
        <w:t>,</w:t>
      </w:r>
    </w:p>
    <w:p w14:paraId="290F5D4B" w14:textId="0723130B" w:rsidR="00B441D5" w:rsidRPr="00BB34C3" w:rsidRDefault="00B441D5" w:rsidP="00B441D5">
      <w:pPr>
        <w:pStyle w:val="Akapitzlist"/>
        <w:numPr>
          <w:ilvl w:val="0"/>
          <w:numId w:val="14"/>
        </w:numPr>
        <w:ind w:left="709"/>
        <w:jc w:val="both"/>
        <w:rPr>
          <w:rFonts w:eastAsia="Calibri"/>
          <w:color w:val="000000"/>
          <w:spacing w:val="-2"/>
          <w:sz w:val="24"/>
          <w:szCs w:val="24"/>
        </w:rPr>
      </w:pPr>
      <w:r w:rsidRPr="00BB34C3">
        <w:rPr>
          <w:rFonts w:eastAsia="Calibri"/>
          <w:color w:val="000000"/>
          <w:spacing w:val="-2"/>
          <w:sz w:val="24"/>
          <w:szCs w:val="24"/>
        </w:rPr>
        <w:t>Urząd Lotnictwa Cywilnego</w:t>
      </w:r>
      <w:r w:rsidR="003675C2" w:rsidRPr="00BB34C3">
        <w:rPr>
          <w:rFonts w:eastAsia="Calibri"/>
          <w:color w:val="000000"/>
          <w:spacing w:val="-2"/>
          <w:sz w:val="24"/>
          <w:szCs w:val="24"/>
        </w:rPr>
        <w:t>.</w:t>
      </w:r>
    </w:p>
    <w:p w14:paraId="797E5101" w14:textId="702D2C1B" w:rsidR="00B441D5" w:rsidRPr="00BB34C3" w:rsidRDefault="00B441D5" w:rsidP="003675C2">
      <w:pPr>
        <w:widowControl w:val="0"/>
        <w:autoSpaceDE w:val="0"/>
        <w:autoSpaceDN w:val="0"/>
        <w:adjustRightInd w:val="0"/>
        <w:ind w:firstLine="284"/>
        <w:jc w:val="both"/>
        <w:rPr>
          <w:color w:val="000000"/>
          <w:spacing w:val="-2"/>
          <w:sz w:val="24"/>
          <w:szCs w:val="24"/>
        </w:rPr>
      </w:pPr>
      <w:r w:rsidRPr="00BB34C3">
        <w:rPr>
          <w:color w:val="000000"/>
          <w:spacing w:val="-2"/>
          <w:sz w:val="24"/>
          <w:szCs w:val="24"/>
        </w:rPr>
        <w:t>Omówienie ww. uwag zostało przedstawione w załączniku do niniejszego Raportu.</w:t>
      </w:r>
    </w:p>
    <w:p w14:paraId="756E6B87" w14:textId="48D86282" w:rsidR="00B441D5" w:rsidRPr="00BB34C3" w:rsidRDefault="00B441D5" w:rsidP="003675C2">
      <w:pPr>
        <w:numPr>
          <w:ilvl w:val="0"/>
          <w:numId w:val="11"/>
        </w:numPr>
        <w:suppressAutoHyphens/>
        <w:spacing w:after="0" w:line="240" w:lineRule="auto"/>
        <w:ind w:left="709"/>
        <w:jc w:val="both"/>
        <w:rPr>
          <w:b/>
          <w:bCs/>
          <w:sz w:val="24"/>
          <w:szCs w:val="24"/>
        </w:rPr>
      </w:pPr>
      <w:r w:rsidRPr="00BB34C3">
        <w:rPr>
          <w:b/>
          <w:bCs/>
          <w:sz w:val="24"/>
          <w:szCs w:val="24"/>
        </w:rPr>
        <w:t>Omówienie wyników zasięgnięcia opinii, dokonania konsultacji albo uzgodnienia projektu z właściwymi organami i instytucjami Unii Europejskiej, w tym Europejskim Bankiem Centralnym.</w:t>
      </w:r>
    </w:p>
    <w:p w14:paraId="175D2A3D" w14:textId="58172240" w:rsidR="00BB34C3" w:rsidRDefault="00B441D5" w:rsidP="003675C2">
      <w:pPr>
        <w:ind w:left="284"/>
        <w:jc w:val="both"/>
        <w:rPr>
          <w:bCs/>
          <w:sz w:val="24"/>
          <w:szCs w:val="24"/>
        </w:rPr>
      </w:pPr>
      <w:r w:rsidRPr="00BB34C3">
        <w:rPr>
          <w:bCs/>
          <w:sz w:val="24"/>
          <w:szCs w:val="24"/>
        </w:rPr>
        <w:t>Z uwagi na zakres projektu nie zasięgano opinii oraz nie dokonywano konsultacji i uzgodnień z organami i instytucjami Unii Europejskiej.</w:t>
      </w:r>
    </w:p>
    <w:p w14:paraId="0A89C613" w14:textId="77777777" w:rsidR="00BB34C3" w:rsidRDefault="00BB34C3">
      <w:pPr>
        <w:rPr>
          <w:bCs/>
          <w:sz w:val="24"/>
          <w:szCs w:val="24"/>
        </w:rPr>
      </w:pPr>
      <w:r>
        <w:rPr>
          <w:bCs/>
          <w:sz w:val="24"/>
          <w:szCs w:val="24"/>
        </w:rPr>
        <w:br w:type="page"/>
      </w:r>
    </w:p>
    <w:p w14:paraId="3F8478B2" w14:textId="0ADEBA11" w:rsidR="00386669" w:rsidRPr="00BB34C3" w:rsidRDefault="00BB34C3" w:rsidP="00BB34C3">
      <w:pPr>
        <w:ind w:left="12474"/>
        <w:jc w:val="both"/>
        <w:rPr>
          <w:b/>
          <w:bCs/>
          <w:sz w:val="24"/>
          <w:szCs w:val="24"/>
        </w:rPr>
      </w:pPr>
      <w:r w:rsidRPr="00BB34C3">
        <w:rPr>
          <w:b/>
          <w:bCs/>
          <w:sz w:val="24"/>
          <w:szCs w:val="24"/>
        </w:rPr>
        <w:lastRenderedPageBreak/>
        <w:t>Załącznik</w:t>
      </w:r>
    </w:p>
    <w:p w14:paraId="73B04641" w14:textId="1F39A6F5" w:rsidR="00BB34C3" w:rsidRPr="00BB34C3" w:rsidRDefault="00BB34C3" w:rsidP="00BB34C3">
      <w:pPr>
        <w:jc w:val="center"/>
        <w:rPr>
          <w:b/>
          <w:bCs/>
          <w:sz w:val="24"/>
          <w:szCs w:val="24"/>
        </w:rPr>
      </w:pPr>
      <w:r w:rsidRPr="00BB34C3">
        <w:rPr>
          <w:b/>
          <w:bCs/>
          <w:sz w:val="24"/>
          <w:szCs w:val="24"/>
        </w:rPr>
        <w:t>Zestawienie uwag z konsultacji publicznych i opiniowania wraz z odniesieniem się projektodawcy</w:t>
      </w:r>
    </w:p>
    <w:tbl>
      <w:tblPr>
        <w:tblW w:w="13767"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20"/>
        <w:gridCol w:w="1757"/>
        <w:gridCol w:w="5429"/>
        <w:gridCol w:w="6061"/>
      </w:tblGrid>
      <w:tr w:rsidR="00237427" w:rsidRPr="00BB34C3" w14:paraId="526060B2" w14:textId="77777777" w:rsidTr="00F22B79">
        <w:trPr>
          <w:tblHeader/>
        </w:trPr>
        <w:tc>
          <w:tcPr>
            <w:tcW w:w="520" w:type="dxa"/>
            <w:vAlign w:val="center"/>
          </w:tcPr>
          <w:p w14:paraId="56108480" w14:textId="3B820ABA" w:rsidR="00237427" w:rsidRPr="00BB34C3" w:rsidRDefault="00237427" w:rsidP="00CB2D18">
            <w:pPr>
              <w:spacing w:after="0" w:line="240" w:lineRule="auto"/>
              <w:jc w:val="both"/>
              <w:rPr>
                <w:rFonts w:cstheme="minorHAnsi"/>
                <w:b/>
                <w:bCs/>
                <w:sz w:val="24"/>
                <w:szCs w:val="24"/>
              </w:rPr>
            </w:pPr>
            <w:r w:rsidRPr="00BB34C3">
              <w:rPr>
                <w:rFonts w:cstheme="minorHAnsi"/>
                <w:b/>
                <w:bCs/>
                <w:sz w:val="24"/>
                <w:szCs w:val="24"/>
              </w:rPr>
              <w:t>Lp.</w:t>
            </w:r>
          </w:p>
        </w:tc>
        <w:tc>
          <w:tcPr>
            <w:tcW w:w="1757" w:type="dxa"/>
          </w:tcPr>
          <w:p w14:paraId="52B8172A" w14:textId="77777777" w:rsidR="00237427" w:rsidRPr="00BB34C3" w:rsidRDefault="00237427" w:rsidP="00CB2D18">
            <w:pPr>
              <w:spacing w:after="0" w:line="240" w:lineRule="auto"/>
              <w:jc w:val="both"/>
              <w:rPr>
                <w:rFonts w:cstheme="minorHAnsi"/>
                <w:b/>
                <w:bCs/>
                <w:sz w:val="24"/>
                <w:szCs w:val="24"/>
              </w:rPr>
            </w:pPr>
            <w:r w:rsidRPr="00BB34C3">
              <w:rPr>
                <w:rFonts w:cstheme="minorHAnsi"/>
                <w:b/>
                <w:bCs/>
                <w:sz w:val="24"/>
                <w:szCs w:val="24"/>
              </w:rPr>
              <w:t>Podmiot zgłaszający uwagi lub propozycje</w:t>
            </w:r>
          </w:p>
        </w:tc>
        <w:tc>
          <w:tcPr>
            <w:tcW w:w="5429" w:type="dxa"/>
          </w:tcPr>
          <w:p w14:paraId="7B5D78FA" w14:textId="77777777" w:rsidR="00237427" w:rsidRPr="00BB34C3" w:rsidRDefault="00237427" w:rsidP="00CB2D18">
            <w:pPr>
              <w:spacing w:after="0" w:line="240" w:lineRule="auto"/>
              <w:jc w:val="both"/>
              <w:rPr>
                <w:rFonts w:cstheme="minorHAnsi"/>
                <w:b/>
                <w:bCs/>
                <w:sz w:val="24"/>
                <w:szCs w:val="24"/>
              </w:rPr>
            </w:pPr>
            <w:r w:rsidRPr="00BB34C3">
              <w:rPr>
                <w:rFonts w:cstheme="minorHAnsi"/>
                <w:b/>
                <w:bCs/>
                <w:sz w:val="24"/>
                <w:szCs w:val="24"/>
              </w:rPr>
              <w:t>Treść uwagi (propozycja zmian)</w:t>
            </w:r>
          </w:p>
          <w:p w14:paraId="4BF6FD0A" w14:textId="77777777" w:rsidR="00237427" w:rsidRPr="00BB34C3" w:rsidRDefault="00237427" w:rsidP="00CB2D18">
            <w:pPr>
              <w:spacing w:after="0" w:line="240" w:lineRule="auto"/>
              <w:jc w:val="both"/>
              <w:rPr>
                <w:rFonts w:cstheme="minorHAnsi"/>
                <w:b/>
                <w:bCs/>
                <w:sz w:val="24"/>
                <w:szCs w:val="24"/>
              </w:rPr>
            </w:pPr>
          </w:p>
        </w:tc>
        <w:tc>
          <w:tcPr>
            <w:tcW w:w="6061" w:type="dxa"/>
            <w:shd w:val="clear" w:color="auto" w:fill="FEF1E6"/>
          </w:tcPr>
          <w:p w14:paraId="5D5649F7" w14:textId="77777777" w:rsidR="00237427" w:rsidRPr="00BB34C3" w:rsidRDefault="00237427" w:rsidP="00CB2D18">
            <w:pPr>
              <w:spacing w:after="0" w:line="240" w:lineRule="auto"/>
              <w:jc w:val="both"/>
              <w:rPr>
                <w:rFonts w:cstheme="minorHAnsi"/>
                <w:b/>
                <w:bCs/>
                <w:sz w:val="24"/>
                <w:szCs w:val="24"/>
              </w:rPr>
            </w:pPr>
            <w:r w:rsidRPr="00BB34C3">
              <w:rPr>
                <w:rFonts w:cstheme="minorHAnsi"/>
                <w:b/>
                <w:bCs/>
                <w:sz w:val="24"/>
                <w:szCs w:val="24"/>
              </w:rPr>
              <w:t>Stanowisko resortu cyfryzacji</w:t>
            </w:r>
          </w:p>
        </w:tc>
      </w:tr>
      <w:tr w:rsidR="00F43BEE" w:rsidRPr="00BB34C3" w14:paraId="342DE69A" w14:textId="77777777" w:rsidTr="00F22B79">
        <w:trPr>
          <w:trHeight w:val="992"/>
        </w:trPr>
        <w:tc>
          <w:tcPr>
            <w:tcW w:w="520" w:type="dxa"/>
            <w:vAlign w:val="center"/>
          </w:tcPr>
          <w:p w14:paraId="566A6FF1" w14:textId="508EC929" w:rsidR="00F43BEE" w:rsidRPr="00BB34C3" w:rsidRDefault="00B441D5" w:rsidP="006D18F4">
            <w:pPr>
              <w:tabs>
                <w:tab w:val="left" w:pos="284"/>
              </w:tabs>
              <w:spacing w:after="0" w:line="240" w:lineRule="auto"/>
              <w:jc w:val="both"/>
              <w:rPr>
                <w:rFonts w:cstheme="minorHAnsi"/>
                <w:bCs/>
                <w:sz w:val="24"/>
                <w:szCs w:val="24"/>
              </w:rPr>
            </w:pPr>
            <w:r w:rsidRPr="00BB34C3">
              <w:rPr>
                <w:rFonts w:cstheme="minorHAnsi"/>
                <w:bCs/>
                <w:sz w:val="24"/>
                <w:szCs w:val="24"/>
              </w:rPr>
              <w:t>1.</w:t>
            </w:r>
          </w:p>
        </w:tc>
        <w:tc>
          <w:tcPr>
            <w:tcW w:w="1757" w:type="dxa"/>
          </w:tcPr>
          <w:p w14:paraId="4C55643D" w14:textId="77777777" w:rsidR="00F43BEE" w:rsidRPr="00BB34C3" w:rsidRDefault="003D056B" w:rsidP="00CB2D18">
            <w:pPr>
              <w:spacing w:after="0" w:line="240" w:lineRule="auto"/>
              <w:jc w:val="both"/>
              <w:rPr>
                <w:rFonts w:cstheme="minorHAnsi"/>
                <w:sz w:val="24"/>
                <w:szCs w:val="24"/>
              </w:rPr>
            </w:pPr>
            <w:r w:rsidRPr="00BB34C3">
              <w:rPr>
                <w:rFonts w:cstheme="minorHAnsi"/>
                <w:sz w:val="24"/>
                <w:szCs w:val="24"/>
              </w:rPr>
              <w:t>Izba Gospodarcza Gazownictwa</w:t>
            </w:r>
          </w:p>
        </w:tc>
        <w:tc>
          <w:tcPr>
            <w:tcW w:w="5429" w:type="dxa"/>
          </w:tcPr>
          <w:p w14:paraId="0F37236F" w14:textId="1D94E3F0" w:rsidR="00F43BEE" w:rsidRDefault="00067E0A" w:rsidP="00CB2D18">
            <w:pPr>
              <w:autoSpaceDE w:val="0"/>
              <w:autoSpaceDN w:val="0"/>
              <w:adjustRightInd w:val="0"/>
              <w:spacing w:after="0" w:line="240" w:lineRule="auto"/>
              <w:jc w:val="both"/>
              <w:rPr>
                <w:rFonts w:cstheme="minorHAnsi"/>
                <w:sz w:val="24"/>
                <w:szCs w:val="24"/>
              </w:rPr>
            </w:pPr>
            <w:r w:rsidRPr="00BB34C3">
              <w:rPr>
                <w:rFonts w:cstheme="minorHAnsi"/>
                <w:sz w:val="24"/>
                <w:szCs w:val="24"/>
              </w:rPr>
              <w:t xml:space="preserve">Punkt informacyjny do spraw telekomunikacji powinien umożliwiać dostęp do zgromadzonej bazy danych w zakresie: oznaczenia jednostki i samorządu terytorialnego, wysokości stawek opłat za zajęcie pasa drogowego w celu umieszczenia w nim urządzeń infrastruktury technicznej niezwiązanych z potrzebami zarządzania drogami lub potrzebami ruchu drogowego dla innych operatorów, których infrastruktura techniczna umieszczana jest w pasach drogowych, a nie jak ma to miejsce w chwili obecnej dla operatorów telekomunikacyjnych. Gromadzone w Punkcie Informacyjnym ww. dane będą aktualne i kompletne dla wszystkich jednostek samorządów terytorialnych w Polsce. Dostęp do nich dla innych operatorów znacznie usprawni proces planowania i realizacji inwestycji infrastruktury technicznej oraz późniejszej jej eksploatacji. Ww. dane nie mają charakteru danych poufnych, a </w:t>
            </w:r>
            <w:r w:rsidR="00262D57" w:rsidRPr="00BB34C3">
              <w:rPr>
                <w:rFonts w:cstheme="minorHAnsi"/>
                <w:sz w:val="24"/>
                <w:szCs w:val="24"/>
              </w:rPr>
              <w:t>dostęp</w:t>
            </w:r>
            <w:r w:rsidRPr="00BB34C3">
              <w:rPr>
                <w:rFonts w:cstheme="minorHAnsi"/>
                <w:sz w:val="24"/>
                <w:szCs w:val="24"/>
              </w:rPr>
              <w:t xml:space="preserve"> do tych danych w jednym miejscu znacząco ograniczy ryzyko posługiwania się nieaktualnymi danymi. Ponadto udostępnienie przedmiotowych danych wpłynie na zmniejszenie ryzyka związanego z pozyskiwaniem nieaktualnych informacji dotyczących m.in. opłat za </w:t>
            </w:r>
            <w:r w:rsidRPr="00BB34C3">
              <w:rPr>
                <w:rFonts w:cstheme="minorHAnsi"/>
                <w:sz w:val="24"/>
                <w:szCs w:val="24"/>
              </w:rPr>
              <w:lastRenderedPageBreak/>
              <w:t>zajęcie pasa drogowego, albowiem na dzień dzisiejszy nie ma gwarancji, iż informacje wyszukiwane na stronach internetowych zawierają aktualne uchwały Rady Miast lub Gmin czy innych JST. W związku z powyższym postuluje się rozszerzenie ustawowo wskazanego adresata normy, pozwalającej na uzyskanie dostępu do danych zgromadzonych w ramach Punktu Informacyjnego, poprzez nowelizację ustawy dnia 7 maja 2010 r. o wspieranie rozwoju usług i sieci telekomunikacyjnych (Dz. U. z 2017 r. poz. 2062 oraz z 2018 r. poz. 1118), w ramach której jako uprawnieni - dodane zostaną również inne podmioty, lokalizujące infrastrukturę techniczną (poza przedsiębiorcami telekomunikacyjnymi), potrzebną dla wykonywania przez nich działalności gospodarczej (np. operatorzy przesyłowi, dystrybucyjni).</w:t>
            </w:r>
          </w:p>
          <w:p w14:paraId="02F36363" w14:textId="77777777" w:rsidR="00BB34C3" w:rsidRPr="00BB34C3" w:rsidRDefault="00BB34C3" w:rsidP="00CB2D18">
            <w:pPr>
              <w:autoSpaceDE w:val="0"/>
              <w:autoSpaceDN w:val="0"/>
              <w:adjustRightInd w:val="0"/>
              <w:spacing w:after="0" w:line="240" w:lineRule="auto"/>
              <w:jc w:val="both"/>
              <w:rPr>
                <w:rFonts w:cstheme="minorHAnsi"/>
                <w:sz w:val="24"/>
                <w:szCs w:val="24"/>
              </w:rPr>
            </w:pPr>
          </w:p>
        </w:tc>
        <w:tc>
          <w:tcPr>
            <w:tcW w:w="6061" w:type="dxa"/>
            <w:shd w:val="clear" w:color="auto" w:fill="FEF1E6"/>
          </w:tcPr>
          <w:p w14:paraId="4E387DAB" w14:textId="4B33C4D3" w:rsidR="00CE6B48" w:rsidRPr="00BB34C3" w:rsidRDefault="003D056B" w:rsidP="00CB2D18">
            <w:pPr>
              <w:spacing w:after="0" w:line="240" w:lineRule="auto"/>
              <w:jc w:val="both"/>
              <w:rPr>
                <w:rFonts w:cstheme="minorHAnsi"/>
                <w:sz w:val="24"/>
                <w:szCs w:val="24"/>
              </w:rPr>
            </w:pPr>
            <w:r w:rsidRPr="00BB34C3">
              <w:rPr>
                <w:rFonts w:cstheme="minorHAnsi"/>
                <w:sz w:val="24"/>
                <w:szCs w:val="24"/>
              </w:rPr>
              <w:lastRenderedPageBreak/>
              <w:t>Uwaga poza zakresem</w:t>
            </w:r>
            <w:r w:rsidR="00262D57">
              <w:rPr>
                <w:rFonts w:cstheme="minorHAnsi"/>
                <w:sz w:val="24"/>
                <w:szCs w:val="24"/>
              </w:rPr>
              <w:t xml:space="preserve"> opiniowanego projektu</w:t>
            </w:r>
          </w:p>
          <w:p w14:paraId="6839E582" w14:textId="77777777" w:rsidR="00AD3792" w:rsidRPr="00BB34C3" w:rsidRDefault="00AD3792" w:rsidP="00CB2D18">
            <w:pPr>
              <w:spacing w:after="0" w:line="240" w:lineRule="auto"/>
              <w:jc w:val="both"/>
              <w:rPr>
                <w:rFonts w:cstheme="minorHAnsi"/>
                <w:sz w:val="24"/>
                <w:szCs w:val="24"/>
              </w:rPr>
            </w:pPr>
          </w:p>
          <w:p w14:paraId="10269BA6" w14:textId="36D03BBF" w:rsidR="00F43BEE" w:rsidRPr="00BB34C3" w:rsidRDefault="003D056B" w:rsidP="00CB2D18">
            <w:pPr>
              <w:spacing w:after="0" w:line="240" w:lineRule="auto"/>
              <w:jc w:val="both"/>
              <w:rPr>
                <w:rFonts w:cstheme="minorHAnsi"/>
                <w:sz w:val="24"/>
                <w:szCs w:val="24"/>
              </w:rPr>
            </w:pPr>
            <w:r w:rsidRPr="00BB34C3">
              <w:rPr>
                <w:rFonts w:cstheme="minorHAnsi"/>
                <w:sz w:val="24"/>
                <w:szCs w:val="24"/>
              </w:rPr>
              <w:t xml:space="preserve">Uwaga dotyczy potrzeby nowelizacji ustawy </w:t>
            </w:r>
            <w:r w:rsidR="00C25ED3" w:rsidRPr="00BB34C3">
              <w:rPr>
                <w:rFonts w:cstheme="minorHAnsi"/>
                <w:sz w:val="24"/>
                <w:szCs w:val="24"/>
              </w:rPr>
              <w:t>z dnia 7 maja 2010 r.</w:t>
            </w:r>
            <w:r w:rsidR="00C25ED3">
              <w:rPr>
                <w:rFonts w:cstheme="minorHAnsi"/>
                <w:sz w:val="24"/>
                <w:szCs w:val="24"/>
              </w:rPr>
              <w:t xml:space="preserve"> </w:t>
            </w:r>
            <w:r w:rsidR="00067E0A" w:rsidRPr="00BB34C3">
              <w:rPr>
                <w:rFonts w:cstheme="minorHAnsi"/>
                <w:sz w:val="24"/>
                <w:szCs w:val="24"/>
              </w:rPr>
              <w:t>o wspieraniu rozwoju usług i sieci telekomunikacyjnych</w:t>
            </w:r>
            <w:r w:rsidR="00C25ED3">
              <w:rPr>
                <w:rFonts w:cstheme="minorHAnsi"/>
                <w:sz w:val="24"/>
                <w:szCs w:val="24"/>
              </w:rPr>
              <w:t>,</w:t>
            </w:r>
            <w:r w:rsidR="00067E0A" w:rsidRPr="00BB34C3">
              <w:rPr>
                <w:rFonts w:cstheme="minorHAnsi"/>
                <w:sz w:val="24"/>
                <w:szCs w:val="24"/>
              </w:rPr>
              <w:t xml:space="preserve"> </w:t>
            </w:r>
            <w:r w:rsidRPr="00BB34C3">
              <w:rPr>
                <w:rFonts w:cstheme="minorHAnsi"/>
                <w:sz w:val="24"/>
                <w:szCs w:val="24"/>
              </w:rPr>
              <w:t>a nie rozporządzenia wydawanego na jej podstawie.</w:t>
            </w:r>
          </w:p>
        </w:tc>
      </w:tr>
      <w:tr w:rsidR="00F43BEE" w:rsidRPr="00BB34C3" w14:paraId="6BDADCC7" w14:textId="77777777" w:rsidTr="00F22B79">
        <w:tc>
          <w:tcPr>
            <w:tcW w:w="520" w:type="dxa"/>
            <w:vAlign w:val="center"/>
          </w:tcPr>
          <w:p w14:paraId="5FF47DBB" w14:textId="77777777" w:rsidR="00F43BEE" w:rsidRPr="00BB34C3" w:rsidRDefault="00067E0A" w:rsidP="006D18F4">
            <w:pPr>
              <w:tabs>
                <w:tab w:val="left" w:pos="284"/>
              </w:tabs>
              <w:spacing w:after="0" w:line="240" w:lineRule="auto"/>
              <w:jc w:val="both"/>
              <w:rPr>
                <w:rFonts w:cstheme="minorHAnsi"/>
                <w:bCs/>
                <w:sz w:val="24"/>
                <w:szCs w:val="24"/>
              </w:rPr>
            </w:pPr>
            <w:r w:rsidRPr="00BB34C3">
              <w:rPr>
                <w:rFonts w:cstheme="minorHAnsi"/>
                <w:bCs/>
                <w:sz w:val="24"/>
                <w:szCs w:val="24"/>
              </w:rPr>
              <w:t>2</w:t>
            </w:r>
            <w:r w:rsidR="006D18F4" w:rsidRPr="00BB34C3">
              <w:rPr>
                <w:rFonts w:cstheme="minorHAnsi"/>
                <w:bCs/>
                <w:sz w:val="24"/>
                <w:szCs w:val="24"/>
              </w:rPr>
              <w:t>.</w:t>
            </w:r>
          </w:p>
        </w:tc>
        <w:tc>
          <w:tcPr>
            <w:tcW w:w="1757" w:type="dxa"/>
          </w:tcPr>
          <w:p w14:paraId="41885C54" w14:textId="77777777" w:rsidR="00F43BEE" w:rsidRPr="00BB34C3" w:rsidRDefault="004A0CCA" w:rsidP="00CB2D18">
            <w:pPr>
              <w:spacing w:after="0" w:line="240" w:lineRule="auto"/>
              <w:jc w:val="both"/>
              <w:rPr>
                <w:rFonts w:cstheme="minorHAnsi"/>
                <w:sz w:val="24"/>
                <w:szCs w:val="24"/>
              </w:rPr>
            </w:pPr>
            <w:r w:rsidRPr="00BB34C3">
              <w:rPr>
                <w:rFonts w:cstheme="minorHAnsi"/>
                <w:sz w:val="24"/>
                <w:szCs w:val="24"/>
              </w:rPr>
              <w:t>Izba Gospodarcza Gazownictwa</w:t>
            </w:r>
          </w:p>
        </w:tc>
        <w:tc>
          <w:tcPr>
            <w:tcW w:w="5429" w:type="dxa"/>
          </w:tcPr>
          <w:p w14:paraId="274AE3D9" w14:textId="77777777" w:rsidR="00F43BEE" w:rsidRPr="00BB34C3" w:rsidRDefault="00067E0A" w:rsidP="00CB2D18">
            <w:pPr>
              <w:autoSpaceDE w:val="0"/>
              <w:autoSpaceDN w:val="0"/>
              <w:adjustRightInd w:val="0"/>
              <w:spacing w:after="0" w:line="240" w:lineRule="auto"/>
              <w:jc w:val="both"/>
              <w:rPr>
                <w:rFonts w:cstheme="minorHAnsi"/>
                <w:sz w:val="24"/>
                <w:szCs w:val="24"/>
              </w:rPr>
            </w:pPr>
            <w:r w:rsidRPr="00BB34C3">
              <w:rPr>
                <w:rFonts w:cstheme="minorHAnsi"/>
                <w:bCs/>
                <w:sz w:val="24"/>
                <w:szCs w:val="24"/>
              </w:rPr>
              <w:t xml:space="preserve">Wymagania zawarte w dokumencie dotyczące informacji o istniejącej infrastrukturze technicznej oraz planowanych w jej zakresie robotach budowlanych i planach inwestycyjnych cechuje bardzo duża szczegółowość, która może spowodować konieczność po stronie firm zobligowanych do raportowania do inwentaryzacji pozwalającej na uzupełnienie tych informacji. Proponuje się w tym zakresie wprowadzenie przepisów intertemporalnych </w:t>
            </w:r>
            <w:r w:rsidRPr="00BB34C3">
              <w:rPr>
                <w:rFonts w:cstheme="minorHAnsi"/>
                <w:bCs/>
                <w:sz w:val="24"/>
                <w:szCs w:val="24"/>
              </w:rPr>
              <w:lastRenderedPageBreak/>
              <w:t>umożliwiających przedsiębiorcy energetycznemu stworzenie/dostosowanie wewnętrznych systemów pozwalających na udostępnianie danych wskazanych w Rozporządzeniu.</w:t>
            </w:r>
          </w:p>
        </w:tc>
        <w:tc>
          <w:tcPr>
            <w:tcW w:w="6061" w:type="dxa"/>
            <w:shd w:val="clear" w:color="auto" w:fill="FEF1E6"/>
          </w:tcPr>
          <w:p w14:paraId="7F13D3CB" w14:textId="77777777" w:rsidR="00CE6B48" w:rsidRPr="00BB34C3" w:rsidRDefault="004A0CCA" w:rsidP="00CB2D18">
            <w:pPr>
              <w:spacing w:after="0" w:line="240" w:lineRule="auto"/>
              <w:jc w:val="both"/>
              <w:rPr>
                <w:rFonts w:cstheme="minorHAnsi"/>
                <w:sz w:val="24"/>
                <w:szCs w:val="24"/>
              </w:rPr>
            </w:pPr>
            <w:r w:rsidRPr="00BB34C3">
              <w:rPr>
                <w:rFonts w:cstheme="minorHAnsi"/>
                <w:sz w:val="24"/>
                <w:szCs w:val="24"/>
              </w:rPr>
              <w:lastRenderedPageBreak/>
              <w:t>Uwaga niezasadna</w:t>
            </w:r>
          </w:p>
          <w:p w14:paraId="36B11C64" w14:textId="77777777" w:rsidR="00DC4927" w:rsidRPr="00BB34C3" w:rsidRDefault="00DC4927" w:rsidP="00CB2D18">
            <w:pPr>
              <w:spacing w:after="0" w:line="240" w:lineRule="auto"/>
              <w:jc w:val="both"/>
              <w:rPr>
                <w:rFonts w:cstheme="minorHAnsi"/>
                <w:sz w:val="24"/>
                <w:szCs w:val="24"/>
              </w:rPr>
            </w:pPr>
          </w:p>
          <w:p w14:paraId="439AF5BB" w14:textId="6058DFAC" w:rsidR="00472B80" w:rsidRPr="00BB34C3" w:rsidRDefault="00472B80" w:rsidP="00CB2D18">
            <w:pPr>
              <w:spacing w:after="0" w:line="240" w:lineRule="auto"/>
              <w:jc w:val="both"/>
              <w:rPr>
                <w:rFonts w:cstheme="minorHAnsi"/>
                <w:sz w:val="24"/>
                <w:szCs w:val="24"/>
              </w:rPr>
            </w:pPr>
            <w:r w:rsidRPr="00BB34C3">
              <w:rPr>
                <w:rFonts w:cstheme="minorHAnsi"/>
                <w:sz w:val="24"/>
                <w:szCs w:val="24"/>
              </w:rPr>
              <w:t xml:space="preserve">Przedsiębiorcy energetyczni są podmiotami wskazanymi w ustawie z dnia 7 maja 2010 r. o wspieraniu rozwoju usług i sieci telekomunikacyjnych jako operatorzy sieci. Zgodnie z art.29c ust. 1 podmioty te mogą lecz nie muszą przekazywać informacje do punktu informacyjnego ds. telekomunikacji. </w:t>
            </w:r>
            <w:r w:rsidR="00C25ED3">
              <w:rPr>
                <w:rFonts w:cstheme="minorHAnsi"/>
                <w:sz w:val="24"/>
                <w:szCs w:val="24"/>
              </w:rPr>
              <w:t>Przepis</w:t>
            </w:r>
            <w:r w:rsidRPr="00BB34C3">
              <w:rPr>
                <w:rFonts w:cstheme="minorHAnsi"/>
                <w:sz w:val="24"/>
                <w:szCs w:val="24"/>
              </w:rPr>
              <w:t xml:space="preserve"> art. 29c </w:t>
            </w:r>
            <w:r w:rsidR="00C25ED3">
              <w:rPr>
                <w:rFonts w:cstheme="minorHAnsi"/>
                <w:sz w:val="24"/>
                <w:szCs w:val="24"/>
              </w:rPr>
              <w:t xml:space="preserve">ust. 1 </w:t>
            </w:r>
            <w:r w:rsidRPr="00BB34C3">
              <w:rPr>
                <w:rFonts w:cstheme="minorHAnsi"/>
                <w:sz w:val="24"/>
                <w:szCs w:val="24"/>
              </w:rPr>
              <w:t>ustawy o wspieraniu rozwoju usług i sieci telekomunikacyjnych</w:t>
            </w:r>
            <w:r w:rsidR="00C25ED3">
              <w:rPr>
                <w:rFonts w:cstheme="minorHAnsi"/>
                <w:sz w:val="24"/>
                <w:szCs w:val="24"/>
              </w:rPr>
              <w:t xml:space="preserve"> stanowi, iż</w:t>
            </w:r>
            <w:r w:rsidRPr="00BB34C3">
              <w:rPr>
                <w:rFonts w:cstheme="minorHAnsi"/>
                <w:sz w:val="24"/>
                <w:szCs w:val="24"/>
              </w:rPr>
              <w:t xml:space="preserve">  </w:t>
            </w:r>
            <w:r w:rsidR="00C25ED3">
              <w:rPr>
                <w:rFonts w:cstheme="minorHAnsi"/>
                <w:sz w:val="24"/>
                <w:szCs w:val="24"/>
              </w:rPr>
              <w:t>o</w:t>
            </w:r>
            <w:r w:rsidRPr="00BB34C3">
              <w:rPr>
                <w:rFonts w:cstheme="minorHAnsi"/>
                <w:sz w:val="24"/>
                <w:szCs w:val="24"/>
              </w:rPr>
              <w:t xml:space="preserve">perator sieci może </w:t>
            </w:r>
            <w:r w:rsidRPr="00BB34C3">
              <w:rPr>
                <w:rFonts w:cstheme="minorHAnsi"/>
                <w:sz w:val="24"/>
                <w:szCs w:val="24"/>
              </w:rPr>
              <w:lastRenderedPageBreak/>
              <w:t xml:space="preserve">przekazać Prezesowi UKE informacje, o których mowa w art. 29b ust. 1 pkt 3 lub 4, w celu ich udostępniania przez punkt informacyjny do spraw telekomunikacji. Informacje powinny być zgodne ze stanem faktycznym i aktualizowane corocznie w terminie do dnia 31 marca według stanu na dzień 31 grudnia poprzedniego roku. Z tego względu wprowadzenie przepisów intertemporalnych jest niezasadne. </w:t>
            </w:r>
          </w:p>
          <w:p w14:paraId="1332909E" w14:textId="5CAC0308" w:rsidR="00BB34C3" w:rsidRDefault="00472B80" w:rsidP="006847B3">
            <w:pPr>
              <w:spacing w:after="0" w:line="240" w:lineRule="auto"/>
              <w:jc w:val="both"/>
              <w:rPr>
                <w:rFonts w:cstheme="minorHAnsi"/>
                <w:sz w:val="24"/>
                <w:szCs w:val="24"/>
              </w:rPr>
            </w:pPr>
            <w:r w:rsidRPr="00BB34C3">
              <w:rPr>
                <w:rFonts w:cstheme="minorHAnsi"/>
                <w:sz w:val="24"/>
                <w:szCs w:val="24"/>
              </w:rPr>
              <w:t>Ponadto w</w:t>
            </w:r>
            <w:r w:rsidR="005D34E7">
              <w:rPr>
                <w:rFonts w:cstheme="minorHAnsi"/>
                <w:sz w:val="24"/>
                <w:szCs w:val="24"/>
              </w:rPr>
              <w:t xml:space="preserve"> projektowanym</w:t>
            </w:r>
            <w:r w:rsidRPr="00BB34C3">
              <w:rPr>
                <w:rFonts w:cstheme="minorHAnsi"/>
                <w:sz w:val="24"/>
                <w:szCs w:val="24"/>
              </w:rPr>
              <w:t xml:space="preserve"> rozporządzeniu przewidziano możliwość przekazywania części danych w określonych formatach, które pozwalają na interoperacyjność systemu punktu informacyjnego ds. telekomunikacji z systemami przedsiębiorców energetycznych.</w:t>
            </w:r>
          </w:p>
          <w:p w14:paraId="4E8F55C9" w14:textId="627454EF" w:rsidR="00F22B79" w:rsidRPr="00BB34C3" w:rsidRDefault="00F22B79" w:rsidP="006847B3">
            <w:pPr>
              <w:spacing w:after="0" w:line="240" w:lineRule="auto"/>
              <w:jc w:val="both"/>
              <w:rPr>
                <w:rFonts w:cstheme="minorHAnsi"/>
                <w:sz w:val="24"/>
                <w:szCs w:val="24"/>
              </w:rPr>
            </w:pPr>
          </w:p>
        </w:tc>
      </w:tr>
      <w:tr w:rsidR="00067E0A" w:rsidRPr="00BB34C3" w14:paraId="4EEDC8F7" w14:textId="77777777" w:rsidTr="00F22B79">
        <w:tc>
          <w:tcPr>
            <w:tcW w:w="520" w:type="dxa"/>
            <w:vAlign w:val="center"/>
          </w:tcPr>
          <w:p w14:paraId="4654B98D" w14:textId="1B38A81C" w:rsidR="00067E0A" w:rsidRPr="00BB34C3" w:rsidRDefault="00D841B5" w:rsidP="00067E0A">
            <w:pPr>
              <w:tabs>
                <w:tab w:val="left" w:pos="284"/>
              </w:tabs>
              <w:spacing w:after="0" w:line="240" w:lineRule="auto"/>
              <w:jc w:val="both"/>
              <w:rPr>
                <w:rFonts w:cstheme="minorHAnsi"/>
                <w:bCs/>
                <w:sz w:val="24"/>
                <w:szCs w:val="24"/>
              </w:rPr>
            </w:pPr>
            <w:r w:rsidRPr="00BB34C3">
              <w:rPr>
                <w:rFonts w:cstheme="minorHAnsi"/>
                <w:bCs/>
                <w:sz w:val="24"/>
                <w:szCs w:val="24"/>
              </w:rPr>
              <w:lastRenderedPageBreak/>
              <w:t>3</w:t>
            </w:r>
            <w:r w:rsidR="00067E0A" w:rsidRPr="00BB34C3">
              <w:rPr>
                <w:rFonts w:cstheme="minorHAnsi"/>
                <w:bCs/>
                <w:sz w:val="24"/>
                <w:szCs w:val="24"/>
              </w:rPr>
              <w:t>.</w:t>
            </w:r>
          </w:p>
        </w:tc>
        <w:tc>
          <w:tcPr>
            <w:tcW w:w="1757" w:type="dxa"/>
          </w:tcPr>
          <w:p w14:paraId="3B5F286B" w14:textId="77777777" w:rsidR="00067E0A" w:rsidRPr="00BB34C3" w:rsidRDefault="00067E0A" w:rsidP="00067E0A">
            <w:pPr>
              <w:spacing w:after="0" w:line="240" w:lineRule="auto"/>
              <w:jc w:val="both"/>
              <w:rPr>
                <w:rFonts w:cstheme="minorHAnsi"/>
                <w:sz w:val="24"/>
                <w:szCs w:val="24"/>
              </w:rPr>
            </w:pPr>
            <w:r w:rsidRPr="00BB34C3">
              <w:rPr>
                <w:rFonts w:cstheme="minorHAnsi"/>
                <w:sz w:val="24"/>
                <w:szCs w:val="24"/>
              </w:rPr>
              <w:t>Izba Gospodarcza Gazownictwa</w:t>
            </w:r>
          </w:p>
        </w:tc>
        <w:tc>
          <w:tcPr>
            <w:tcW w:w="5429" w:type="dxa"/>
          </w:tcPr>
          <w:p w14:paraId="5A076C9F" w14:textId="77777777" w:rsidR="00067E0A" w:rsidRPr="00BB34C3" w:rsidRDefault="00067E0A" w:rsidP="00067E0A">
            <w:pPr>
              <w:autoSpaceDE w:val="0"/>
              <w:autoSpaceDN w:val="0"/>
              <w:adjustRightInd w:val="0"/>
              <w:spacing w:after="0" w:line="240" w:lineRule="auto"/>
              <w:jc w:val="both"/>
              <w:rPr>
                <w:rFonts w:cstheme="minorHAnsi"/>
                <w:bCs/>
                <w:sz w:val="24"/>
                <w:szCs w:val="24"/>
              </w:rPr>
            </w:pPr>
            <w:r w:rsidRPr="00BB34C3">
              <w:rPr>
                <w:rFonts w:cstheme="minorHAnsi"/>
                <w:bCs/>
                <w:sz w:val="24"/>
                <w:szCs w:val="24"/>
              </w:rPr>
              <w:t xml:space="preserve">Niejasność interpretacyjną wprowadza zapis dotyczący obowiązku zgłaszania przez przedsiębiorstwo energetyczne danych kontaktowych podmiotu uprawnionego do kontaktu w sprawie umożliwienia faktycznego dostępu do elementu infrastruktury technicznej lub kanału technologicznego zawartych w załączniku nr 1 do projektu Rozporządzenia. Brak precyzyjnego określenia ww. podmiotu może doprowadzić do udostępnienia informacji (nr ulicy oraz oznaczenia lokalu) osoby fizycznej. Wątpliwość budzi kwestia, czyje dane należy wskazać, tzn. przedsiębiorstwa energetycznego czy też osoby fizycznej. W przypadku </w:t>
            </w:r>
            <w:r w:rsidRPr="00BB34C3">
              <w:rPr>
                <w:rFonts w:cstheme="minorHAnsi"/>
                <w:bCs/>
                <w:sz w:val="24"/>
                <w:szCs w:val="24"/>
              </w:rPr>
              <w:lastRenderedPageBreak/>
              <w:t>udostępniania danych osoby fizycznej, występuje ryzyko udostępnienia dodatkowych danych umożliwiających identyfikację osób fizycznych zamieszkałych pod konkretnym adresem.</w:t>
            </w:r>
          </w:p>
          <w:p w14:paraId="4C9E74AD" w14:textId="29B43399" w:rsidR="00BB34C3" w:rsidRPr="00BB34C3" w:rsidRDefault="00BB34C3" w:rsidP="00067E0A">
            <w:pPr>
              <w:autoSpaceDE w:val="0"/>
              <w:autoSpaceDN w:val="0"/>
              <w:adjustRightInd w:val="0"/>
              <w:spacing w:after="0" w:line="240" w:lineRule="auto"/>
              <w:jc w:val="both"/>
              <w:rPr>
                <w:rFonts w:cstheme="minorHAnsi"/>
                <w:sz w:val="24"/>
                <w:szCs w:val="24"/>
              </w:rPr>
            </w:pPr>
          </w:p>
        </w:tc>
        <w:tc>
          <w:tcPr>
            <w:tcW w:w="6061" w:type="dxa"/>
            <w:shd w:val="clear" w:color="auto" w:fill="FEF1E6"/>
          </w:tcPr>
          <w:p w14:paraId="75EEE896" w14:textId="77777777" w:rsidR="00472B80" w:rsidRPr="00BB34C3" w:rsidRDefault="00472B80" w:rsidP="00472B80">
            <w:pPr>
              <w:spacing w:after="0" w:line="240" w:lineRule="auto"/>
              <w:jc w:val="both"/>
              <w:rPr>
                <w:rFonts w:cstheme="minorHAnsi"/>
                <w:sz w:val="24"/>
                <w:szCs w:val="24"/>
              </w:rPr>
            </w:pPr>
            <w:r w:rsidRPr="00BB34C3">
              <w:rPr>
                <w:rFonts w:cstheme="minorHAnsi"/>
                <w:sz w:val="24"/>
                <w:szCs w:val="24"/>
              </w:rPr>
              <w:lastRenderedPageBreak/>
              <w:t xml:space="preserve">Uwaga niezasadna </w:t>
            </w:r>
          </w:p>
          <w:p w14:paraId="695DB73A" w14:textId="77777777" w:rsidR="00472B80" w:rsidRPr="00BB34C3" w:rsidRDefault="00472B80" w:rsidP="00472B80">
            <w:pPr>
              <w:spacing w:after="0" w:line="240" w:lineRule="auto"/>
              <w:jc w:val="both"/>
              <w:rPr>
                <w:rFonts w:cstheme="minorHAnsi"/>
                <w:sz w:val="24"/>
                <w:szCs w:val="24"/>
              </w:rPr>
            </w:pPr>
          </w:p>
          <w:p w14:paraId="59C3FDD5" w14:textId="4C89A772" w:rsidR="00067E0A" w:rsidRPr="00BB34C3" w:rsidRDefault="00472B80" w:rsidP="005D34E7">
            <w:pPr>
              <w:spacing w:after="0" w:line="240" w:lineRule="auto"/>
              <w:jc w:val="both"/>
              <w:rPr>
                <w:rFonts w:cstheme="minorHAnsi"/>
                <w:color w:val="FFFFFF" w:themeColor="background1"/>
                <w:sz w:val="24"/>
                <w:szCs w:val="24"/>
                <w:highlight w:val="red"/>
              </w:rPr>
            </w:pPr>
            <w:r w:rsidRPr="00BB34C3">
              <w:rPr>
                <w:rFonts w:cstheme="minorHAnsi"/>
                <w:sz w:val="24"/>
                <w:szCs w:val="24"/>
              </w:rPr>
              <w:t xml:space="preserve">W </w:t>
            </w:r>
            <w:r w:rsidR="005D34E7">
              <w:rPr>
                <w:rFonts w:cstheme="minorHAnsi"/>
                <w:sz w:val="24"/>
                <w:szCs w:val="24"/>
              </w:rPr>
              <w:t xml:space="preserve">projekcie </w:t>
            </w:r>
            <w:r w:rsidR="005D34E7" w:rsidRPr="00BB34C3">
              <w:rPr>
                <w:rFonts w:cstheme="minorHAnsi"/>
                <w:sz w:val="24"/>
                <w:szCs w:val="24"/>
              </w:rPr>
              <w:t>rozporządzeni</w:t>
            </w:r>
            <w:r w:rsidR="005D34E7">
              <w:rPr>
                <w:rFonts w:cstheme="minorHAnsi"/>
                <w:sz w:val="24"/>
                <w:szCs w:val="24"/>
              </w:rPr>
              <w:t>a</w:t>
            </w:r>
            <w:r w:rsidR="005D34E7" w:rsidRPr="00BB34C3">
              <w:rPr>
                <w:rFonts w:cstheme="minorHAnsi"/>
                <w:sz w:val="24"/>
                <w:szCs w:val="24"/>
              </w:rPr>
              <w:t xml:space="preserve"> </w:t>
            </w:r>
            <w:r w:rsidRPr="00BB34C3">
              <w:rPr>
                <w:rFonts w:cstheme="minorHAnsi"/>
                <w:sz w:val="24"/>
                <w:szCs w:val="24"/>
              </w:rPr>
              <w:t>wskazano</w:t>
            </w:r>
            <w:r w:rsidR="00C25ED3">
              <w:rPr>
                <w:rFonts w:cstheme="minorHAnsi"/>
                <w:sz w:val="24"/>
                <w:szCs w:val="24"/>
              </w:rPr>
              <w:t>,</w:t>
            </w:r>
            <w:r w:rsidRPr="00BB34C3">
              <w:rPr>
                <w:rFonts w:cstheme="minorHAnsi"/>
                <w:sz w:val="24"/>
                <w:szCs w:val="24"/>
              </w:rPr>
              <w:t xml:space="preserve"> że chodzi o dane kontaktowe podmiotu uprawnionego do kontaktu w sprawie umożliwienia faktycznego dostępu (…). Ponadto w formularzu wskazano</w:t>
            </w:r>
            <w:r w:rsidR="00C25ED3">
              <w:rPr>
                <w:rFonts w:cstheme="minorHAnsi"/>
                <w:sz w:val="24"/>
                <w:szCs w:val="24"/>
              </w:rPr>
              <w:t>,</w:t>
            </w:r>
            <w:r w:rsidRPr="00BB34C3">
              <w:rPr>
                <w:rFonts w:cstheme="minorHAnsi"/>
                <w:sz w:val="24"/>
                <w:szCs w:val="24"/>
              </w:rPr>
              <w:t xml:space="preserve"> że należy podać nazwę podmiotu. Z tych i innych sformułowań</w:t>
            </w:r>
            <w:r w:rsidR="005D34E7">
              <w:rPr>
                <w:rFonts w:cstheme="minorHAnsi"/>
                <w:sz w:val="24"/>
                <w:szCs w:val="24"/>
              </w:rPr>
              <w:t xml:space="preserve"> projektu</w:t>
            </w:r>
            <w:r w:rsidRPr="00BB34C3">
              <w:rPr>
                <w:rFonts w:cstheme="minorHAnsi"/>
                <w:sz w:val="24"/>
                <w:szCs w:val="24"/>
              </w:rPr>
              <w:t xml:space="preserve"> rozporządzenia wynika</w:t>
            </w:r>
            <w:r w:rsidR="00C25ED3">
              <w:rPr>
                <w:rFonts w:cstheme="minorHAnsi"/>
                <w:sz w:val="24"/>
                <w:szCs w:val="24"/>
              </w:rPr>
              <w:t>,</w:t>
            </w:r>
            <w:r w:rsidRPr="00BB34C3">
              <w:rPr>
                <w:rFonts w:cstheme="minorHAnsi"/>
                <w:sz w:val="24"/>
                <w:szCs w:val="24"/>
              </w:rPr>
              <w:t xml:space="preserve"> że nie chodzi w tym przypadku o osobę lecz podmiot.</w:t>
            </w:r>
          </w:p>
        </w:tc>
      </w:tr>
      <w:tr w:rsidR="007525C6" w:rsidRPr="00BB34C3" w14:paraId="7789CBBD" w14:textId="77777777" w:rsidTr="00F22B79">
        <w:tc>
          <w:tcPr>
            <w:tcW w:w="520" w:type="dxa"/>
            <w:vAlign w:val="center"/>
          </w:tcPr>
          <w:p w14:paraId="13439DD9" w14:textId="0176C0B1" w:rsidR="007525C6"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4</w:t>
            </w:r>
            <w:r w:rsidR="006D18F4" w:rsidRPr="00BB34C3">
              <w:rPr>
                <w:rFonts w:cstheme="minorHAnsi"/>
                <w:bCs/>
                <w:sz w:val="24"/>
                <w:szCs w:val="24"/>
              </w:rPr>
              <w:t>.</w:t>
            </w:r>
          </w:p>
        </w:tc>
        <w:tc>
          <w:tcPr>
            <w:tcW w:w="1757" w:type="dxa"/>
          </w:tcPr>
          <w:p w14:paraId="240B59D0" w14:textId="77777777" w:rsidR="007525C6" w:rsidRPr="00BB34C3" w:rsidRDefault="00472B80" w:rsidP="00472B80">
            <w:pPr>
              <w:spacing w:after="0" w:line="240" w:lineRule="auto"/>
              <w:jc w:val="both"/>
              <w:rPr>
                <w:rFonts w:cstheme="minorHAnsi"/>
                <w:sz w:val="24"/>
                <w:szCs w:val="24"/>
              </w:rPr>
            </w:pPr>
            <w:r w:rsidRPr="00BB34C3">
              <w:rPr>
                <w:rFonts w:cstheme="minorHAnsi"/>
                <w:sz w:val="24"/>
                <w:szCs w:val="24"/>
              </w:rPr>
              <w:t>Polska</w:t>
            </w:r>
            <w:r w:rsidR="00FC7DF1" w:rsidRPr="00BB34C3">
              <w:rPr>
                <w:rFonts w:cstheme="minorHAnsi"/>
                <w:sz w:val="24"/>
                <w:szCs w:val="24"/>
              </w:rPr>
              <w:t xml:space="preserve"> Izb</w:t>
            </w:r>
            <w:r w:rsidRPr="00BB34C3">
              <w:rPr>
                <w:rFonts w:cstheme="minorHAnsi"/>
                <w:sz w:val="24"/>
                <w:szCs w:val="24"/>
              </w:rPr>
              <w:t>a</w:t>
            </w:r>
            <w:r w:rsidR="00FC7DF1" w:rsidRPr="00BB34C3">
              <w:rPr>
                <w:rFonts w:cstheme="minorHAnsi"/>
                <w:sz w:val="24"/>
                <w:szCs w:val="24"/>
              </w:rPr>
              <w:t xml:space="preserve"> Informatyki i Telekomunikacji</w:t>
            </w:r>
          </w:p>
        </w:tc>
        <w:tc>
          <w:tcPr>
            <w:tcW w:w="5429" w:type="dxa"/>
          </w:tcPr>
          <w:p w14:paraId="62813B14" w14:textId="77777777" w:rsidR="00CA6638" w:rsidRPr="00BB34C3" w:rsidRDefault="00CA6638" w:rsidP="00CA6638">
            <w:pPr>
              <w:autoSpaceDE w:val="0"/>
              <w:autoSpaceDN w:val="0"/>
              <w:adjustRightInd w:val="0"/>
              <w:spacing w:after="0" w:line="240" w:lineRule="auto"/>
              <w:jc w:val="both"/>
              <w:rPr>
                <w:rFonts w:cstheme="minorHAnsi"/>
                <w:sz w:val="24"/>
                <w:szCs w:val="24"/>
              </w:rPr>
            </w:pPr>
            <w:r w:rsidRPr="00BB34C3">
              <w:rPr>
                <w:rFonts w:cstheme="minorHAnsi"/>
                <w:sz w:val="24"/>
                <w:szCs w:val="24"/>
              </w:rPr>
              <w:t xml:space="preserve">Na wstępie warto zauważyć, że konsultacje powyższego projektu zbiegają się w czasie z ogłoszonymi 3 grudnia br. konsultacjami dotyczącymi nowelizacji ustawy o wspieraniu rozwoju usług i sieci telekomunikacyjnych (zwanej megaustawą). Projekt zmiany megaustawy przewiduje między innymi zmianę przepisów określających obowiązki w zakresie przekazywania danych oraz delegacji do wydania omawianego rozporządzenia.  </w:t>
            </w:r>
          </w:p>
          <w:p w14:paraId="12C46927" w14:textId="36575B7F" w:rsidR="00CA6638" w:rsidRPr="00BB34C3" w:rsidRDefault="00CA6638" w:rsidP="00CA6638">
            <w:pPr>
              <w:autoSpaceDE w:val="0"/>
              <w:autoSpaceDN w:val="0"/>
              <w:adjustRightInd w:val="0"/>
              <w:spacing w:after="0" w:line="240" w:lineRule="auto"/>
              <w:jc w:val="both"/>
              <w:rPr>
                <w:rFonts w:cstheme="minorHAnsi"/>
                <w:sz w:val="24"/>
                <w:szCs w:val="24"/>
              </w:rPr>
            </w:pPr>
            <w:r w:rsidRPr="00BB34C3">
              <w:rPr>
                <w:rFonts w:cstheme="minorHAnsi"/>
                <w:sz w:val="24"/>
                <w:szCs w:val="24"/>
              </w:rPr>
              <w:t>W związku z powyższym należałoby określić wzajemną relację obu konsultowanych projektów zarówno w sferze merytorycznej, jak również w odniesieniu do planowan</w:t>
            </w:r>
            <w:r w:rsidR="00BB34C3">
              <w:rPr>
                <w:rFonts w:cstheme="minorHAnsi"/>
                <w:sz w:val="24"/>
                <w:szCs w:val="24"/>
              </w:rPr>
              <w:t>ego harmonogram ich wdrażania.</w:t>
            </w:r>
          </w:p>
          <w:p w14:paraId="1402AC73" w14:textId="51571F88" w:rsidR="007525C6" w:rsidRPr="00BB34C3" w:rsidRDefault="007525C6" w:rsidP="00CB2D18">
            <w:pPr>
              <w:autoSpaceDE w:val="0"/>
              <w:autoSpaceDN w:val="0"/>
              <w:adjustRightInd w:val="0"/>
              <w:spacing w:after="0" w:line="240" w:lineRule="auto"/>
              <w:jc w:val="both"/>
              <w:rPr>
                <w:rFonts w:cstheme="minorHAnsi"/>
                <w:sz w:val="24"/>
                <w:szCs w:val="24"/>
              </w:rPr>
            </w:pPr>
          </w:p>
        </w:tc>
        <w:tc>
          <w:tcPr>
            <w:tcW w:w="6061" w:type="dxa"/>
            <w:shd w:val="clear" w:color="auto" w:fill="FEF1E6"/>
          </w:tcPr>
          <w:p w14:paraId="459E82DB" w14:textId="77777777" w:rsidR="007525C6" w:rsidRPr="00BB34C3" w:rsidRDefault="00CA6638" w:rsidP="00CB2D18">
            <w:pPr>
              <w:spacing w:after="0" w:line="240" w:lineRule="auto"/>
              <w:jc w:val="both"/>
              <w:rPr>
                <w:rFonts w:cstheme="minorHAnsi"/>
                <w:sz w:val="24"/>
                <w:szCs w:val="24"/>
              </w:rPr>
            </w:pPr>
            <w:r w:rsidRPr="00BB34C3">
              <w:rPr>
                <w:rFonts w:cstheme="minorHAnsi"/>
                <w:sz w:val="24"/>
                <w:szCs w:val="24"/>
              </w:rPr>
              <w:t>Uwaga ogólna</w:t>
            </w:r>
          </w:p>
          <w:p w14:paraId="6D0EE58C" w14:textId="77777777" w:rsidR="00852809" w:rsidRPr="00BB34C3" w:rsidRDefault="00852809" w:rsidP="00CB2D18">
            <w:pPr>
              <w:spacing w:after="0" w:line="240" w:lineRule="auto"/>
              <w:jc w:val="both"/>
              <w:rPr>
                <w:rFonts w:cstheme="minorHAnsi"/>
                <w:sz w:val="24"/>
                <w:szCs w:val="24"/>
              </w:rPr>
            </w:pPr>
          </w:p>
          <w:p w14:paraId="6F890B77" w14:textId="3687D007" w:rsidR="00F05AB1" w:rsidRPr="00BB34C3" w:rsidRDefault="00CA6638" w:rsidP="00C25ED3">
            <w:pPr>
              <w:spacing w:after="0" w:line="240" w:lineRule="auto"/>
              <w:jc w:val="both"/>
              <w:rPr>
                <w:rFonts w:cstheme="minorHAnsi"/>
                <w:sz w:val="24"/>
                <w:szCs w:val="24"/>
              </w:rPr>
            </w:pPr>
            <w:r w:rsidRPr="00BB34C3">
              <w:rPr>
                <w:rFonts w:cstheme="minorHAnsi"/>
                <w:sz w:val="24"/>
                <w:szCs w:val="24"/>
              </w:rPr>
              <w:t xml:space="preserve">Uwaga odnosi się do wzajemnych relacji dwóch projektowanych </w:t>
            </w:r>
            <w:r w:rsidR="00C25ED3">
              <w:rPr>
                <w:rFonts w:cstheme="minorHAnsi"/>
                <w:sz w:val="24"/>
                <w:szCs w:val="24"/>
              </w:rPr>
              <w:t>aktów prawnych</w:t>
            </w:r>
            <w:r w:rsidR="00BD07E7" w:rsidRPr="00BB34C3">
              <w:rPr>
                <w:rFonts w:cstheme="minorHAnsi"/>
                <w:sz w:val="24"/>
                <w:szCs w:val="24"/>
              </w:rPr>
              <w:t>,</w:t>
            </w:r>
            <w:r w:rsidRPr="00BB34C3">
              <w:rPr>
                <w:rFonts w:cstheme="minorHAnsi"/>
                <w:sz w:val="24"/>
                <w:szCs w:val="24"/>
              </w:rPr>
              <w:t xml:space="preserve"> których ostatecznych kształt w chwili obecnej nie jest ustalony. W związku z powyższym wszelkie relacje </w:t>
            </w:r>
            <w:r w:rsidR="00BD07E7" w:rsidRPr="00BB34C3">
              <w:rPr>
                <w:rFonts w:cstheme="minorHAnsi"/>
                <w:sz w:val="24"/>
                <w:szCs w:val="24"/>
              </w:rPr>
              <w:t xml:space="preserve">między </w:t>
            </w:r>
            <w:r w:rsidRPr="00BB34C3">
              <w:rPr>
                <w:rFonts w:cstheme="minorHAnsi"/>
                <w:sz w:val="24"/>
                <w:szCs w:val="24"/>
              </w:rPr>
              <w:t xml:space="preserve">projektowanymi </w:t>
            </w:r>
            <w:r w:rsidR="00C25ED3">
              <w:rPr>
                <w:rFonts w:cstheme="minorHAnsi"/>
                <w:sz w:val="24"/>
                <w:szCs w:val="24"/>
              </w:rPr>
              <w:t>aktami prawnymi</w:t>
            </w:r>
            <w:r w:rsidR="00C25ED3" w:rsidRPr="00BB34C3">
              <w:rPr>
                <w:rFonts w:cstheme="minorHAnsi"/>
                <w:sz w:val="24"/>
                <w:szCs w:val="24"/>
              </w:rPr>
              <w:t xml:space="preserve"> </w:t>
            </w:r>
            <w:r w:rsidRPr="00BB34C3">
              <w:rPr>
                <w:rFonts w:cstheme="minorHAnsi"/>
                <w:sz w:val="24"/>
                <w:szCs w:val="24"/>
              </w:rPr>
              <w:t xml:space="preserve">na tym etapie nie są możliwe do przewidzenia.  </w:t>
            </w:r>
          </w:p>
        </w:tc>
      </w:tr>
      <w:tr w:rsidR="007525C6" w:rsidRPr="00BB34C3" w14:paraId="370095AB" w14:textId="77777777" w:rsidTr="00F22B79">
        <w:tc>
          <w:tcPr>
            <w:tcW w:w="520" w:type="dxa"/>
            <w:vAlign w:val="center"/>
          </w:tcPr>
          <w:p w14:paraId="7C5A0712" w14:textId="5C110226" w:rsidR="007525C6"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5</w:t>
            </w:r>
            <w:r w:rsidR="006D18F4" w:rsidRPr="00BB34C3">
              <w:rPr>
                <w:rFonts w:cstheme="minorHAnsi"/>
                <w:bCs/>
                <w:sz w:val="24"/>
                <w:szCs w:val="24"/>
              </w:rPr>
              <w:t>.</w:t>
            </w:r>
          </w:p>
        </w:tc>
        <w:tc>
          <w:tcPr>
            <w:tcW w:w="1757" w:type="dxa"/>
          </w:tcPr>
          <w:p w14:paraId="24CE2FA8" w14:textId="77777777" w:rsidR="007525C6" w:rsidRPr="00BB34C3" w:rsidRDefault="0014759B" w:rsidP="00CB2D18">
            <w:pPr>
              <w:spacing w:after="0" w:line="240" w:lineRule="auto"/>
              <w:jc w:val="both"/>
              <w:rPr>
                <w:rFonts w:cstheme="minorHAnsi"/>
                <w:sz w:val="24"/>
                <w:szCs w:val="24"/>
              </w:rPr>
            </w:pPr>
            <w:r w:rsidRPr="00BB34C3">
              <w:rPr>
                <w:rFonts w:cstheme="minorHAnsi"/>
                <w:sz w:val="24"/>
                <w:szCs w:val="24"/>
              </w:rPr>
              <w:t>Polskiej Izby Informatyki i Telekomunikacji</w:t>
            </w:r>
          </w:p>
        </w:tc>
        <w:tc>
          <w:tcPr>
            <w:tcW w:w="5429" w:type="dxa"/>
          </w:tcPr>
          <w:p w14:paraId="15070C16" w14:textId="77777777" w:rsidR="00CA6638" w:rsidRPr="00BB34C3" w:rsidRDefault="00CA6638" w:rsidP="00BB34C3">
            <w:pPr>
              <w:autoSpaceDE w:val="0"/>
              <w:autoSpaceDN w:val="0"/>
              <w:adjustRightInd w:val="0"/>
              <w:spacing w:after="0" w:line="240" w:lineRule="auto"/>
              <w:jc w:val="both"/>
              <w:rPr>
                <w:rFonts w:cstheme="minorHAnsi"/>
                <w:sz w:val="24"/>
                <w:szCs w:val="24"/>
              </w:rPr>
            </w:pPr>
            <w:r w:rsidRPr="00BB34C3">
              <w:rPr>
                <w:rFonts w:cstheme="minorHAnsi"/>
                <w:sz w:val="24"/>
                <w:szCs w:val="24"/>
              </w:rPr>
              <w:t xml:space="preserve">Ad § 5 pkt 2: </w:t>
            </w:r>
          </w:p>
          <w:p w14:paraId="4A67697B" w14:textId="77777777" w:rsidR="00CA6638" w:rsidRPr="00BB34C3" w:rsidRDefault="00CA6638" w:rsidP="00BB34C3">
            <w:pPr>
              <w:autoSpaceDE w:val="0"/>
              <w:autoSpaceDN w:val="0"/>
              <w:adjustRightInd w:val="0"/>
              <w:spacing w:after="0" w:line="240" w:lineRule="auto"/>
              <w:jc w:val="both"/>
              <w:rPr>
                <w:rFonts w:cstheme="minorHAnsi"/>
                <w:sz w:val="24"/>
                <w:szCs w:val="24"/>
              </w:rPr>
            </w:pPr>
            <w:r w:rsidRPr="00BB34C3">
              <w:rPr>
                <w:rFonts w:cstheme="minorHAnsi"/>
                <w:sz w:val="24"/>
                <w:szCs w:val="24"/>
              </w:rPr>
              <w:t xml:space="preserve">Jest: </w:t>
            </w:r>
          </w:p>
          <w:p w14:paraId="7C466414" w14:textId="77777777" w:rsidR="00CA6638" w:rsidRPr="00BB34C3" w:rsidRDefault="00CA6638" w:rsidP="00BB34C3">
            <w:pPr>
              <w:autoSpaceDE w:val="0"/>
              <w:autoSpaceDN w:val="0"/>
              <w:adjustRightInd w:val="0"/>
              <w:spacing w:after="0" w:line="240" w:lineRule="auto"/>
              <w:jc w:val="both"/>
              <w:rPr>
                <w:rFonts w:cstheme="minorHAnsi"/>
                <w:sz w:val="24"/>
                <w:szCs w:val="24"/>
              </w:rPr>
            </w:pPr>
            <w:r w:rsidRPr="00BB34C3">
              <w:rPr>
                <w:rFonts w:cstheme="minorHAnsi"/>
                <w:sz w:val="24"/>
                <w:szCs w:val="24"/>
              </w:rPr>
              <w:t xml:space="preserve">„w przypadku informacji, o których mowa w § 4 – w formacie binarnym” </w:t>
            </w:r>
          </w:p>
          <w:p w14:paraId="505DF64C" w14:textId="77777777" w:rsidR="007525C6" w:rsidRDefault="00CA6638" w:rsidP="00BB34C3">
            <w:pPr>
              <w:autoSpaceDE w:val="0"/>
              <w:autoSpaceDN w:val="0"/>
              <w:adjustRightInd w:val="0"/>
              <w:spacing w:after="0" w:line="240" w:lineRule="auto"/>
              <w:jc w:val="both"/>
              <w:rPr>
                <w:rFonts w:cstheme="minorHAnsi"/>
                <w:sz w:val="24"/>
                <w:szCs w:val="24"/>
              </w:rPr>
            </w:pPr>
            <w:r w:rsidRPr="00BB34C3">
              <w:rPr>
                <w:rFonts w:cstheme="minorHAnsi"/>
                <w:sz w:val="24"/>
                <w:szCs w:val="24"/>
              </w:rPr>
              <w:t>Naszym zdaniem sformułowanie „format binarny” wymaga doprecyzowania.</w:t>
            </w:r>
          </w:p>
          <w:p w14:paraId="337A4FA6" w14:textId="77777777" w:rsidR="00BB34C3" w:rsidRPr="00BB34C3" w:rsidRDefault="00BB34C3" w:rsidP="00BB34C3">
            <w:pPr>
              <w:autoSpaceDE w:val="0"/>
              <w:autoSpaceDN w:val="0"/>
              <w:adjustRightInd w:val="0"/>
              <w:spacing w:after="0" w:line="240" w:lineRule="auto"/>
              <w:jc w:val="both"/>
              <w:rPr>
                <w:rFonts w:cstheme="minorHAnsi"/>
                <w:sz w:val="24"/>
                <w:szCs w:val="24"/>
              </w:rPr>
            </w:pPr>
          </w:p>
        </w:tc>
        <w:tc>
          <w:tcPr>
            <w:tcW w:w="6061" w:type="dxa"/>
            <w:shd w:val="clear" w:color="auto" w:fill="FEF1E6"/>
          </w:tcPr>
          <w:p w14:paraId="2EC0DDD4" w14:textId="6033CC0C" w:rsidR="00F05AB1" w:rsidRPr="00BB34C3" w:rsidRDefault="00BD07E7" w:rsidP="00A2763B">
            <w:pPr>
              <w:spacing w:after="0" w:line="240" w:lineRule="auto"/>
              <w:jc w:val="both"/>
              <w:rPr>
                <w:rFonts w:cstheme="minorHAnsi"/>
                <w:sz w:val="24"/>
                <w:szCs w:val="24"/>
              </w:rPr>
            </w:pPr>
            <w:r w:rsidRPr="00BB34C3">
              <w:rPr>
                <w:rFonts w:cstheme="minorHAnsi"/>
                <w:sz w:val="24"/>
                <w:szCs w:val="24"/>
              </w:rPr>
              <w:lastRenderedPageBreak/>
              <w:t>Uwaga zasadna</w:t>
            </w:r>
          </w:p>
          <w:p w14:paraId="13FABEEB" w14:textId="77777777" w:rsidR="00BD07E7" w:rsidRPr="00BB34C3" w:rsidRDefault="00BD07E7" w:rsidP="00A2763B">
            <w:pPr>
              <w:spacing w:after="0" w:line="240" w:lineRule="auto"/>
              <w:jc w:val="both"/>
              <w:rPr>
                <w:rFonts w:cstheme="minorHAnsi"/>
                <w:sz w:val="24"/>
                <w:szCs w:val="24"/>
              </w:rPr>
            </w:pPr>
          </w:p>
          <w:p w14:paraId="15E2A81C" w14:textId="698BB3D8" w:rsidR="00BD07E7" w:rsidRDefault="00BD07E7" w:rsidP="00F95966">
            <w:pPr>
              <w:spacing w:after="0" w:line="240" w:lineRule="auto"/>
              <w:jc w:val="both"/>
              <w:rPr>
                <w:rFonts w:cstheme="minorHAnsi"/>
                <w:sz w:val="24"/>
                <w:szCs w:val="24"/>
              </w:rPr>
            </w:pPr>
            <w:r w:rsidRPr="00BB34C3">
              <w:rPr>
                <w:rFonts w:cstheme="minorHAnsi"/>
                <w:sz w:val="24"/>
                <w:szCs w:val="24"/>
              </w:rPr>
              <w:t xml:space="preserve">Doprecyzowano </w:t>
            </w:r>
            <w:r w:rsidR="005D34E7">
              <w:rPr>
                <w:rFonts w:cstheme="minorHAnsi"/>
                <w:sz w:val="24"/>
                <w:szCs w:val="24"/>
              </w:rPr>
              <w:t>sformułowanie</w:t>
            </w:r>
            <w:r w:rsidR="00C25ED3" w:rsidRPr="00BB34C3">
              <w:rPr>
                <w:rFonts w:cstheme="minorHAnsi"/>
                <w:sz w:val="24"/>
                <w:szCs w:val="24"/>
              </w:rPr>
              <w:t xml:space="preserve"> </w:t>
            </w:r>
            <w:r w:rsidRPr="00BB34C3">
              <w:rPr>
                <w:rFonts w:cstheme="minorHAnsi"/>
                <w:sz w:val="24"/>
                <w:szCs w:val="24"/>
              </w:rPr>
              <w:t>poprzez wskazanie, że</w:t>
            </w:r>
            <w:r w:rsidR="00F95966">
              <w:rPr>
                <w:rFonts w:cstheme="minorHAnsi"/>
                <w:sz w:val="24"/>
                <w:szCs w:val="24"/>
              </w:rPr>
              <w:t xml:space="preserve"> </w:t>
            </w:r>
            <w:r w:rsidR="00F95966">
              <w:t>i</w:t>
            </w:r>
            <w:r w:rsidR="00F95966" w:rsidRPr="00416AA6">
              <w:t>nformacje</w:t>
            </w:r>
            <w:r w:rsidR="00F95966">
              <w:t>,</w:t>
            </w:r>
            <w:r w:rsidR="00F95966" w:rsidRPr="00416AA6">
              <w:t xml:space="preserve"> </w:t>
            </w:r>
            <w:r w:rsidR="00F95966" w:rsidRPr="00BB34C3">
              <w:rPr>
                <w:rFonts w:cstheme="minorHAnsi"/>
                <w:sz w:val="24"/>
                <w:szCs w:val="24"/>
              </w:rPr>
              <w:t xml:space="preserve">o których mowa w § 4 </w:t>
            </w:r>
            <w:r w:rsidR="00F95966" w:rsidRPr="00416AA6">
              <w:t>przekazywane s</w:t>
            </w:r>
            <w:r w:rsidR="00F95966" w:rsidRPr="00416AA6">
              <w:rPr>
                <w:rFonts w:hint="eastAsia"/>
              </w:rPr>
              <w:t>ą</w:t>
            </w:r>
            <w:r w:rsidR="00F95966" w:rsidRPr="00416AA6">
              <w:t xml:space="preserve"> do systemu teleinformatycznego</w:t>
            </w:r>
            <w:r w:rsidRPr="00BB34C3">
              <w:rPr>
                <w:rFonts w:cstheme="minorHAnsi"/>
                <w:sz w:val="24"/>
                <w:szCs w:val="24"/>
              </w:rPr>
              <w:t xml:space="preserve"> w formacie tekstowym kodowanym </w:t>
            </w:r>
            <w:r w:rsidRPr="00BB34C3">
              <w:rPr>
                <w:rFonts w:cstheme="minorHAnsi"/>
                <w:sz w:val="24"/>
                <w:szCs w:val="24"/>
              </w:rPr>
              <w:lastRenderedPageBreak/>
              <w:t>zgodnie ze standardem UNICODE, metodą kodowania UTF-8.</w:t>
            </w:r>
          </w:p>
          <w:p w14:paraId="764E5ADC" w14:textId="05A75266" w:rsidR="00F22B79" w:rsidRPr="00BB34C3" w:rsidRDefault="00F22B79" w:rsidP="00A2763B">
            <w:pPr>
              <w:spacing w:after="0" w:line="240" w:lineRule="auto"/>
              <w:jc w:val="both"/>
              <w:rPr>
                <w:rFonts w:cstheme="minorHAnsi"/>
                <w:sz w:val="24"/>
                <w:szCs w:val="24"/>
              </w:rPr>
            </w:pPr>
          </w:p>
        </w:tc>
      </w:tr>
      <w:tr w:rsidR="007525C6" w:rsidRPr="00BB34C3" w14:paraId="38303E63" w14:textId="77777777" w:rsidTr="00F22B79">
        <w:tc>
          <w:tcPr>
            <w:tcW w:w="520" w:type="dxa"/>
            <w:vAlign w:val="center"/>
          </w:tcPr>
          <w:p w14:paraId="2C7AA2C1" w14:textId="06DA224F" w:rsidR="007525C6"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lastRenderedPageBreak/>
              <w:t>6</w:t>
            </w:r>
            <w:r w:rsidR="006D18F4" w:rsidRPr="00BB34C3">
              <w:rPr>
                <w:rFonts w:cstheme="minorHAnsi"/>
                <w:bCs/>
                <w:sz w:val="24"/>
                <w:szCs w:val="24"/>
              </w:rPr>
              <w:t>.</w:t>
            </w:r>
          </w:p>
        </w:tc>
        <w:tc>
          <w:tcPr>
            <w:tcW w:w="1757" w:type="dxa"/>
          </w:tcPr>
          <w:p w14:paraId="77C29396" w14:textId="77777777" w:rsidR="007525C6" w:rsidRPr="00BB34C3" w:rsidRDefault="0014759B" w:rsidP="00CB2D18">
            <w:pPr>
              <w:spacing w:after="0" w:line="240" w:lineRule="auto"/>
              <w:jc w:val="both"/>
              <w:rPr>
                <w:rFonts w:cstheme="minorHAnsi"/>
                <w:sz w:val="24"/>
                <w:szCs w:val="24"/>
              </w:rPr>
            </w:pPr>
            <w:r w:rsidRPr="00BB34C3">
              <w:rPr>
                <w:rFonts w:cstheme="minorHAnsi"/>
                <w:sz w:val="24"/>
                <w:szCs w:val="24"/>
              </w:rPr>
              <w:t>Polskiej Izby Informatyki i Telekomunikacji</w:t>
            </w:r>
          </w:p>
        </w:tc>
        <w:tc>
          <w:tcPr>
            <w:tcW w:w="5429" w:type="dxa"/>
          </w:tcPr>
          <w:p w14:paraId="7EA4DAA6" w14:textId="6BD65BFF" w:rsidR="00CA6638" w:rsidRPr="00BB34C3" w:rsidRDefault="00BB34C3" w:rsidP="00CA6638">
            <w:pPr>
              <w:spacing w:after="0" w:line="240" w:lineRule="auto"/>
              <w:jc w:val="both"/>
              <w:rPr>
                <w:rFonts w:cstheme="minorHAnsi"/>
                <w:sz w:val="24"/>
                <w:szCs w:val="24"/>
              </w:rPr>
            </w:pPr>
            <w:r>
              <w:rPr>
                <w:rFonts w:cstheme="minorHAnsi"/>
                <w:sz w:val="24"/>
                <w:szCs w:val="24"/>
              </w:rPr>
              <w:t xml:space="preserve">Ad Załącznik 1, pole </w:t>
            </w:r>
            <w:r w:rsidR="00CA6638" w:rsidRPr="00BB34C3">
              <w:rPr>
                <w:rFonts w:cstheme="minorHAnsi"/>
                <w:sz w:val="24"/>
                <w:szCs w:val="24"/>
              </w:rPr>
              <w:t xml:space="preserve">Z.1.II.2.6. oraz analogiczne pola w Załącznikach 1, 2 i 3 </w:t>
            </w:r>
          </w:p>
          <w:p w14:paraId="15650792"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t xml:space="preserve">W Załącznikach 1, 2 i 3 w wierszach zawierających Nazwę pola: Oznaczenie zastosowanego układu współrzędnych. w kolumnie Objaśnienia sposobu wypełniania pól jest:  </w:t>
            </w:r>
          </w:p>
          <w:p w14:paraId="5FE029DA" w14:textId="656DFBB3" w:rsidR="00CA6638" w:rsidRPr="00BB34C3" w:rsidRDefault="00CA6638" w:rsidP="00CA6638">
            <w:pPr>
              <w:spacing w:after="0" w:line="240" w:lineRule="auto"/>
              <w:jc w:val="both"/>
              <w:rPr>
                <w:rFonts w:cstheme="minorHAnsi"/>
                <w:sz w:val="24"/>
                <w:szCs w:val="24"/>
              </w:rPr>
            </w:pPr>
            <w:r w:rsidRPr="00BB34C3">
              <w:rPr>
                <w:rFonts w:cstheme="minorHAnsi"/>
                <w:sz w:val="24"/>
                <w:szCs w:val="24"/>
              </w:rPr>
              <w:t>„Oznaczenie układu współrzędnych należy podać wybierając jedną z dwóch możliwości wskazanych w poszczególny</w:t>
            </w:r>
            <w:r w:rsidR="00BB34C3">
              <w:rPr>
                <w:rFonts w:cstheme="minorHAnsi"/>
                <w:sz w:val="24"/>
                <w:szCs w:val="24"/>
              </w:rPr>
              <w:t>ch literach sąsiedniego pola”.</w:t>
            </w:r>
          </w:p>
          <w:p w14:paraId="35B28AC7"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t xml:space="preserve">Proponujemy zamienić na: </w:t>
            </w:r>
          </w:p>
          <w:p w14:paraId="475DED53" w14:textId="77777777" w:rsidR="007525C6" w:rsidRDefault="00CA6638" w:rsidP="00CA6638">
            <w:pPr>
              <w:spacing w:after="0" w:line="240" w:lineRule="auto"/>
              <w:jc w:val="both"/>
              <w:rPr>
                <w:rFonts w:cstheme="minorHAnsi"/>
                <w:sz w:val="24"/>
                <w:szCs w:val="24"/>
              </w:rPr>
            </w:pPr>
            <w:r w:rsidRPr="00BB34C3">
              <w:rPr>
                <w:rFonts w:cstheme="minorHAnsi"/>
                <w:sz w:val="24"/>
                <w:szCs w:val="24"/>
              </w:rPr>
              <w:t>„Oznaczenie układu współrzędnych należy podać wybierając jedną z dwóch możliwości: nazwę układu współrzędnych albo jego kod wg EPSG (European Petroleum Survey Group).”</w:t>
            </w:r>
          </w:p>
          <w:p w14:paraId="1D82D46E" w14:textId="77777777" w:rsidR="00BB34C3" w:rsidRPr="00BB34C3" w:rsidRDefault="00BB34C3" w:rsidP="00CA6638">
            <w:pPr>
              <w:spacing w:after="0" w:line="240" w:lineRule="auto"/>
              <w:jc w:val="both"/>
              <w:rPr>
                <w:rFonts w:cstheme="minorHAnsi"/>
                <w:sz w:val="24"/>
                <w:szCs w:val="24"/>
              </w:rPr>
            </w:pPr>
          </w:p>
        </w:tc>
        <w:tc>
          <w:tcPr>
            <w:tcW w:w="6061" w:type="dxa"/>
            <w:shd w:val="clear" w:color="auto" w:fill="FEF1E6"/>
          </w:tcPr>
          <w:p w14:paraId="03E8E5F5" w14:textId="3E27C32C" w:rsidR="00F37C64" w:rsidRPr="00BB34C3" w:rsidRDefault="00BD07E7" w:rsidP="00A2763B">
            <w:pPr>
              <w:spacing w:after="0" w:line="240" w:lineRule="auto"/>
              <w:jc w:val="both"/>
              <w:rPr>
                <w:rFonts w:cstheme="minorHAnsi"/>
                <w:sz w:val="24"/>
                <w:szCs w:val="24"/>
              </w:rPr>
            </w:pPr>
            <w:r w:rsidRPr="00BB34C3">
              <w:rPr>
                <w:rFonts w:cstheme="minorHAnsi"/>
                <w:sz w:val="24"/>
                <w:szCs w:val="24"/>
              </w:rPr>
              <w:t>Uwaga zasadna</w:t>
            </w:r>
          </w:p>
          <w:p w14:paraId="2E2EE134" w14:textId="77777777" w:rsidR="00BD07E7" w:rsidRPr="00BB34C3" w:rsidRDefault="00BD07E7" w:rsidP="00A2763B">
            <w:pPr>
              <w:spacing w:after="0" w:line="240" w:lineRule="auto"/>
              <w:jc w:val="both"/>
              <w:rPr>
                <w:rFonts w:cstheme="minorHAnsi"/>
                <w:sz w:val="24"/>
                <w:szCs w:val="24"/>
              </w:rPr>
            </w:pPr>
          </w:p>
          <w:p w14:paraId="3F1C3529" w14:textId="7A7FE250" w:rsidR="00BD07E7" w:rsidRPr="00BB34C3" w:rsidRDefault="00BD07E7" w:rsidP="00A2763B">
            <w:pPr>
              <w:spacing w:after="0" w:line="240" w:lineRule="auto"/>
              <w:jc w:val="both"/>
              <w:rPr>
                <w:rFonts w:cstheme="minorHAnsi"/>
                <w:sz w:val="24"/>
                <w:szCs w:val="24"/>
              </w:rPr>
            </w:pPr>
            <w:r w:rsidRPr="00BB34C3">
              <w:rPr>
                <w:rFonts w:cstheme="minorHAnsi"/>
                <w:sz w:val="24"/>
                <w:szCs w:val="24"/>
              </w:rPr>
              <w:t>Przeredagowano na: Oznaczenie układu współrzędnych należy podać wybierając nazwę układu współrzędnych lub jego kod EPSG.</w:t>
            </w:r>
          </w:p>
        </w:tc>
      </w:tr>
      <w:tr w:rsidR="007525C6" w:rsidRPr="00BB34C3" w14:paraId="2EF0A0D6" w14:textId="77777777" w:rsidTr="00F22B79">
        <w:tc>
          <w:tcPr>
            <w:tcW w:w="520" w:type="dxa"/>
            <w:vAlign w:val="center"/>
          </w:tcPr>
          <w:p w14:paraId="2DD6234C" w14:textId="1043DE91" w:rsidR="007525C6" w:rsidRPr="00BB34C3" w:rsidRDefault="00D841B5" w:rsidP="00D841B5">
            <w:pPr>
              <w:tabs>
                <w:tab w:val="left" w:pos="284"/>
              </w:tabs>
              <w:spacing w:after="0" w:line="240" w:lineRule="auto"/>
              <w:jc w:val="both"/>
              <w:rPr>
                <w:rFonts w:cstheme="minorHAnsi"/>
                <w:bCs/>
                <w:sz w:val="24"/>
                <w:szCs w:val="24"/>
              </w:rPr>
            </w:pPr>
            <w:r w:rsidRPr="00BB34C3">
              <w:rPr>
                <w:rFonts w:cstheme="minorHAnsi"/>
                <w:bCs/>
                <w:sz w:val="24"/>
                <w:szCs w:val="24"/>
              </w:rPr>
              <w:t>7</w:t>
            </w:r>
            <w:r w:rsidR="006D18F4" w:rsidRPr="00BB34C3">
              <w:rPr>
                <w:rFonts w:cstheme="minorHAnsi"/>
                <w:bCs/>
                <w:sz w:val="24"/>
                <w:szCs w:val="24"/>
              </w:rPr>
              <w:t>.</w:t>
            </w:r>
          </w:p>
        </w:tc>
        <w:tc>
          <w:tcPr>
            <w:tcW w:w="1757" w:type="dxa"/>
          </w:tcPr>
          <w:p w14:paraId="0B14F174" w14:textId="77777777" w:rsidR="007525C6" w:rsidRPr="00BB34C3" w:rsidRDefault="0014759B" w:rsidP="00CB2D18">
            <w:pPr>
              <w:spacing w:after="0" w:line="240" w:lineRule="auto"/>
              <w:jc w:val="both"/>
              <w:rPr>
                <w:rFonts w:cstheme="minorHAnsi"/>
                <w:sz w:val="24"/>
                <w:szCs w:val="24"/>
              </w:rPr>
            </w:pPr>
            <w:r w:rsidRPr="00BB34C3">
              <w:rPr>
                <w:rFonts w:cstheme="minorHAnsi"/>
                <w:sz w:val="24"/>
                <w:szCs w:val="24"/>
              </w:rPr>
              <w:t>Polskiej Izby Informatyki i Telekomunikacji</w:t>
            </w:r>
          </w:p>
        </w:tc>
        <w:tc>
          <w:tcPr>
            <w:tcW w:w="5429" w:type="dxa"/>
          </w:tcPr>
          <w:p w14:paraId="3D7FB69F" w14:textId="2F36F655" w:rsidR="00CA6638" w:rsidRPr="00BB34C3" w:rsidRDefault="00BB34C3" w:rsidP="00CA6638">
            <w:pPr>
              <w:spacing w:after="0" w:line="240" w:lineRule="auto"/>
              <w:jc w:val="both"/>
              <w:rPr>
                <w:rFonts w:cstheme="minorHAnsi"/>
                <w:sz w:val="24"/>
                <w:szCs w:val="24"/>
              </w:rPr>
            </w:pPr>
            <w:r>
              <w:rPr>
                <w:rFonts w:cstheme="minorHAnsi"/>
                <w:sz w:val="24"/>
                <w:szCs w:val="24"/>
              </w:rPr>
              <w:t xml:space="preserve">Ad Załącznik 1, pole </w:t>
            </w:r>
            <w:r w:rsidR="00CA6638" w:rsidRPr="00BB34C3">
              <w:rPr>
                <w:rFonts w:cstheme="minorHAnsi"/>
                <w:sz w:val="24"/>
                <w:szCs w:val="24"/>
              </w:rPr>
              <w:t xml:space="preserve">Z.1.II.2.7. oraz analogiczne pola w Załącznikach 1, 2 i 3 </w:t>
            </w:r>
          </w:p>
          <w:p w14:paraId="678DD68A"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t xml:space="preserve">W Załącznikach 1, 2 i 3 w wierszach zawierających Nazwę pola: Współrzędne środka geometrycznego elementu infrastruktury technicznej lub kanału technologicznego w kolumnie Objaśnienia sposobu wypełniania pól jest: „Należy podać współrzędne geograficzne ψ i λ w stopniach łuku, (…)”  </w:t>
            </w:r>
          </w:p>
          <w:p w14:paraId="476C51BC"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lastRenderedPageBreak/>
              <w:t xml:space="preserve">Proponujemy zmienić na: </w:t>
            </w:r>
          </w:p>
          <w:p w14:paraId="21887ED4"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t xml:space="preserve">„Należy podać współrzędne geograficzne; szerokość geograficzną ψ i długość geograficzną λ w stopniach łuku, (…)” </w:t>
            </w:r>
          </w:p>
          <w:p w14:paraId="0C764337" w14:textId="77777777" w:rsidR="00CA6638" w:rsidRPr="00BB34C3" w:rsidRDefault="00CA6638" w:rsidP="00CA6638">
            <w:pPr>
              <w:spacing w:after="0" w:line="240" w:lineRule="auto"/>
              <w:jc w:val="both"/>
              <w:rPr>
                <w:rFonts w:cstheme="minorHAnsi"/>
                <w:sz w:val="24"/>
                <w:szCs w:val="24"/>
              </w:rPr>
            </w:pPr>
            <w:r w:rsidRPr="00BB34C3">
              <w:rPr>
                <w:rFonts w:cstheme="minorHAnsi"/>
                <w:sz w:val="24"/>
                <w:szCs w:val="24"/>
              </w:rPr>
              <w:t xml:space="preserve">Proponowana zmiana ma na celu uniknięcie spotykanych często pomyłek, polegających na odwrotnym wpisywaniu wartości szerokości i długości geograficznej. </w:t>
            </w:r>
          </w:p>
          <w:p w14:paraId="7966672F" w14:textId="77777777" w:rsidR="007525C6" w:rsidRDefault="00CA6638" w:rsidP="00CA6638">
            <w:pPr>
              <w:spacing w:after="0" w:line="240" w:lineRule="auto"/>
              <w:jc w:val="both"/>
              <w:rPr>
                <w:rFonts w:cstheme="minorHAnsi"/>
                <w:sz w:val="24"/>
                <w:szCs w:val="24"/>
              </w:rPr>
            </w:pPr>
            <w:r w:rsidRPr="00BB34C3">
              <w:rPr>
                <w:rFonts w:cstheme="minorHAnsi"/>
                <w:sz w:val="24"/>
                <w:szCs w:val="24"/>
              </w:rPr>
              <w:t>Analogiczną zmianę proponujemy w odniesieniu do pozostałych wierszy zawierających „Współrzędne (…)”</w:t>
            </w:r>
          </w:p>
          <w:p w14:paraId="2FFD514D" w14:textId="77777777" w:rsidR="00BB34C3" w:rsidRPr="00BB34C3" w:rsidRDefault="00BB34C3" w:rsidP="00CA6638">
            <w:pPr>
              <w:spacing w:after="0" w:line="240" w:lineRule="auto"/>
              <w:jc w:val="both"/>
              <w:rPr>
                <w:rFonts w:cstheme="minorHAnsi"/>
                <w:sz w:val="24"/>
                <w:szCs w:val="24"/>
              </w:rPr>
            </w:pPr>
          </w:p>
        </w:tc>
        <w:tc>
          <w:tcPr>
            <w:tcW w:w="6061" w:type="dxa"/>
            <w:shd w:val="clear" w:color="auto" w:fill="FEF1E6"/>
          </w:tcPr>
          <w:p w14:paraId="4958548D" w14:textId="16774E85" w:rsidR="00F37C64" w:rsidRPr="00BB34C3" w:rsidRDefault="00BD07E7" w:rsidP="00CB2D18">
            <w:pPr>
              <w:spacing w:after="0" w:line="240" w:lineRule="auto"/>
              <w:jc w:val="both"/>
              <w:rPr>
                <w:rFonts w:cstheme="minorHAnsi"/>
                <w:sz w:val="24"/>
                <w:szCs w:val="24"/>
              </w:rPr>
            </w:pPr>
            <w:r w:rsidRPr="00BB34C3">
              <w:rPr>
                <w:rFonts w:cstheme="minorHAnsi"/>
                <w:sz w:val="24"/>
                <w:szCs w:val="24"/>
              </w:rPr>
              <w:lastRenderedPageBreak/>
              <w:t>Uwaga zasadna</w:t>
            </w:r>
          </w:p>
          <w:p w14:paraId="78F926A3" w14:textId="77777777" w:rsidR="00BD07E7" w:rsidRPr="00BB34C3" w:rsidRDefault="00BD07E7" w:rsidP="00CB2D18">
            <w:pPr>
              <w:spacing w:after="0" w:line="240" w:lineRule="auto"/>
              <w:jc w:val="both"/>
              <w:rPr>
                <w:rFonts w:cstheme="minorHAnsi"/>
                <w:sz w:val="24"/>
                <w:szCs w:val="24"/>
              </w:rPr>
            </w:pPr>
          </w:p>
          <w:p w14:paraId="2424B2EB" w14:textId="171A0F66" w:rsidR="00BD07E7" w:rsidRPr="00BB34C3" w:rsidRDefault="00BD07E7" w:rsidP="00CB2D18">
            <w:pPr>
              <w:spacing w:after="0" w:line="240" w:lineRule="auto"/>
              <w:jc w:val="both"/>
              <w:rPr>
                <w:rFonts w:cstheme="minorHAnsi"/>
                <w:sz w:val="24"/>
                <w:szCs w:val="24"/>
              </w:rPr>
            </w:pPr>
            <w:r w:rsidRPr="00BB34C3">
              <w:rPr>
                <w:rFonts w:cstheme="minorHAnsi"/>
                <w:sz w:val="24"/>
                <w:szCs w:val="24"/>
              </w:rPr>
              <w:t>Przeredagowano na: Należy podać współrzędne geograficzne: długość (λ) oraz szerokość (</w:t>
            </w:r>
            <w:hyperlink r:id="rId8" w:tooltip="Phi" w:history="1">
              <w:r w:rsidRPr="00BB34C3">
                <w:rPr>
                  <w:rFonts w:cstheme="minorHAnsi"/>
                  <w:sz w:val="24"/>
                  <w:szCs w:val="24"/>
                </w:rPr>
                <w:t>φ</w:t>
              </w:r>
            </w:hyperlink>
            <w:r w:rsidRPr="00BB34C3">
              <w:rPr>
                <w:rFonts w:cstheme="minorHAnsi"/>
                <w:sz w:val="24"/>
                <w:szCs w:val="24"/>
              </w:rPr>
              <w:t>) wyrażoną w stopniach oraz ułamku dziesiętnym stopnia albo współrzędne płaskie prostokątne: północną – X i wschodnią – Y, w metrach.</w:t>
            </w:r>
          </w:p>
        </w:tc>
      </w:tr>
      <w:tr w:rsidR="006B0E1B" w:rsidRPr="00BB34C3" w14:paraId="3170188D" w14:textId="77777777" w:rsidTr="00F22B79">
        <w:tc>
          <w:tcPr>
            <w:tcW w:w="520" w:type="dxa"/>
            <w:vAlign w:val="center"/>
          </w:tcPr>
          <w:p w14:paraId="605705CF" w14:textId="156B4A18" w:rsidR="006B0E1B"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8</w:t>
            </w:r>
            <w:r w:rsidR="006D18F4" w:rsidRPr="00BB34C3">
              <w:rPr>
                <w:rFonts w:cstheme="minorHAnsi"/>
                <w:bCs/>
                <w:sz w:val="24"/>
                <w:szCs w:val="24"/>
              </w:rPr>
              <w:t>.</w:t>
            </w:r>
          </w:p>
        </w:tc>
        <w:tc>
          <w:tcPr>
            <w:tcW w:w="1757" w:type="dxa"/>
          </w:tcPr>
          <w:p w14:paraId="0586CEC3" w14:textId="2E3B9D30" w:rsidR="006B0E1B" w:rsidRPr="00BB34C3" w:rsidRDefault="00BB34C3" w:rsidP="00CB2D18">
            <w:pPr>
              <w:spacing w:after="0" w:line="240" w:lineRule="auto"/>
              <w:jc w:val="both"/>
              <w:rPr>
                <w:rFonts w:cstheme="minorHAnsi"/>
                <w:sz w:val="24"/>
                <w:szCs w:val="24"/>
              </w:rPr>
            </w:pPr>
            <w:r w:rsidRPr="00BB34C3">
              <w:rPr>
                <w:rFonts w:cstheme="minorHAnsi"/>
                <w:sz w:val="24"/>
                <w:szCs w:val="24"/>
              </w:rPr>
              <w:t>Głównego Geodety Kraju</w:t>
            </w:r>
          </w:p>
        </w:tc>
        <w:tc>
          <w:tcPr>
            <w:tcW w:w="5429" w:type="dxa"/>
          </w:tcPr>
          <w:p w14:paraId="1FB6CC49" w14:textId="3358022E" w:rsidR="00BB34C3" w:rsidRPr="00BB34C3" w:rsidRDefault="00CB0F80" w:rsidP="00CB2D18">
            <w:pPr>
              <w:spacing w:after="0" w:line="240" w:lineRule="auto"/>
              <w:jc w:val="both"/>
              <w:rPr>
                <w:rFonts w:cstheme="minorHAnsi"/>
                <w:sz w:val="24"/>
                <w:szCs w:val="24"/>
              </w:rPr>
            </w:pPr>
            <w:r w:rsidRPr="00BB34C3">
              <w:rPr>
                <w:rFonts w:cstheme="minorHAnsi"/>
                <w:sz w:val="24"/>
                <w:szCs w:val="24"/>
              </w:rPr>
              <w:t>Użyte w rozporządzeniu informacje o numerach działki i obrębie ewidencyjnym powinny zostać zastąpione jedną wartością jaką jest identyfikator działki. Identyfikator działki na mocy Rozporządzenia Ministra Rozwoju Regionalnego i Budownictwa z 29 marca 2001r. ws. ewidencji gruntów i budynków (załącznik Nr1) ma postać: WWPPGG_R.XXXX.NrDz lub WWPPGG_R.XXXX.AR_NR.NrDz gdzie WW to kod województwa, PP kod powiatu, GG kod gminy, XXXX to numer obrębu, a NrDz to numer działki. Taki zapis jest jednoznaczny i bez problemów pozwala zlokalizować każdą działkę ewidencyjną w Polsce.</w:t>
            </w:r>
          </w:p>
        </w:tc>
        <w:tc>
          <w:tcPr>
            <w:tcW w:w="6061" w:type="dxa"/>
            <w:shd w:val="clear" w:color="auto" w:fill="FEF1E6"/>
          </w:tcPr>
          <w:p w14:paraId="42C7BDE6" w14:textId="77777777" w:rsidR="00E02904" w:rsidRPr="00BB34C3" w:rsidRDefault="00FC7DF1" w:rsidP="00A2763B">
            <w:pPr>
              <w:spacing w:after="0" w:line="240" w:lineRule="auto"/>
              <w:jc w:val="both"/>
              <w:rPr>
                <w:rFonts w:cstheme="minorHAnsi"/>
                <w:sz w:val="24"/>
                <w:szCs w:val="24"/>
              </w:rPr>
            </w:pPr>
            <w:r w:rsidRPr="00BB34C3">
              <w:rPr>
                <w:rFonts w:cstheme="minorHAnsi"/>
                <w:sz w:val="24"/>
                <w:szCs w:val="24"/>
              </w:rPr>
              <w:t>Uwaga zasadna</w:t>
            </w:r>
          </w:p>
          <w:p w14:paraId="03CCEEEF" w14:textId="77777777" w:rsidR="00FC7DF1" w:rsidRPr="00BB34C3" w:rsidRDefault="00FC7DF1" w:rsidP="00A2763B">
            <w:pPr>
              <w:spacing w:after="0" w:line="240" w:lineRule="auto"/>
              <w:jc w:val="both"/>
              <w:rPr>
                <w:rFonts w:cstheme="minorHAnsi"/>
                <w:sz w:val="24"/>
                <w:szCs w:val="24"/>
              </w:rPr>
            </w:pPr>
          </w:p>
          <w:p w14:paraId="67F6FA26" w14:textId="77777777" w:rsidR="00FC7DF1" w:rsidRPr="00BB34C3" w:rsidRDefault="00FC7DF1" w:rsidP="00472B80">
            <w:pPr>
              <w:spacing w:after="0" w:line="240" w:lineRule="auto"/>
              <w:jc w:val="both"/>
              <w:rPr>
                <w:rFonts w:cstheme="minorHAnsi"/>
                <w:sz w:val="24"/>
                <w:szCs w:val="24"/>
              </w:rPr>
            </w:pPr>
            <w:r w:rsidRPr="00BB34C3">
              <w:rPr>
                <w:rFonts w:cstheme="minorHAnsi"/>
                <w:sz w:val="24"/>
                <w:szCs w:val="24"/>
              </w:rPr>
              <w:t>Projekt zosta</w:t>
            </w:r>
            <w:r w:rsidR="00472B80" w:rsidRPr="00BB34C3">
              <w:rPr>
                <w:rFonts w:cstheme="minorHAnsi"/>
                <w:sz w:val="24"/>
                <w:szCs w:val="24"/>
              </w:rPr>
              <w:t>ł</w:t>
            </w:r>
            <w:r w:rsidRPr="00BB34C3">
              <w:rPr>
                <w:rFonts w:cstheme="minorHAnsi"/>
                <w:sz w:val="24"/>
                <w:szCs w:val="24"/>
              </w:rPr>
              <w:t xml:space="preserve"> zmieniony zgodnie z propozycją zawartą w uwadze.</w:t>
            </w:r>
          </w:p>
          <w:p w14:paraId="08E76DE8" w14:textId="2F7F56FD" w:rsidR="00472B80" w:rsidRPr="00BB34C3" w:rsidRDefault="00472B80" w:rsidP="005D34E7">
            <w:pPr>
              <w:spacing w:after="0" w:line="240" w:lineRule="auto"/>
              <w:jc w:val="both"/>
              <w:rPr>
                <w:rFonts w:cstheme="minorHAnsi"/>
                <w:sz w:val="24"/>
                <w:szCs w:val="24"/>
              </w:rPr>
            </w:pPr>
            <w:r w:rsidRPr="00BB34C3">
              <w:rPr>
                <w:rFonts w:cstheme="minorHAnsi"/>
                <w:sz w:val="24"/>
                <w:szCs w:val="24"/>
              </w:rPr>
              <w:t xml:space="preserve">W </w:t>
            </w:r>
            <w:r w:rsidR="005D34E7">
              <w:rPr>
                <w:rFonts w:cstheme="minorHAnsi"/>
                <w:sz w:val="24"/>
                <w:szCs w:val="24"/>
              </w:rPr>
              <w:t xml:space="preserve">projekcie </w:t>
            </w:r>
            <w:r w:rsidR="005D34E7" w:rsidRPr="00BB34C3">
              <w:rPr>
                <w:rFonts w:cstheme="minorHAnsi"/>
                <w:sz w:val="24"/>
                <w:szCs w:val="24"/>
              </w:rPr>
              <w:t>rozporządzani</w:t>
            </w:r>
            <w:r w:rsidR="005D34E7">
              <w:rPr>
                <w:rFonts w:cstheme="minorHAnsi"/>
                <w:sz w:val="24"/>
                <w:szCs w:val="24"/>
              </w:rPr>
              <w:t>a</w:t>
            </w:r>
            <w:r w:rsidR="005D34E7" w:rsidRPr="00BB34C3">
              <w:rPr>
                <w:rFonts w:cstheme="minorHAnsi"/>
                <w:sz w:val="24"/>
                <w:szCs w:val="24"/>
              </w:rPr>
              <w:t xml:space="preserve"> </w:t>
            </w:r>
            <w:r w:rsidRPr="00BB34C3">
              <w:rPr>
                <w:rFonts w:cstheme="minorHAnsi"/>
                <w:sz w:val="24"/>
                <w:szCs w:val="24"/>
              </w:rPr>
              <w:t>zastosowano postać identyfikatora WWPPGG_R.XXXX.NrDz.</w:t>
            </w:r>
          </w:p>
        </w:tc>
      </w:tr>
      <w:tr w:rsidR="00C4660C" w:rsidRPr="00BB34C3" w14:paraId="6EB16B23" w14:textId="77777777" w:rsidTr="00F22B79">
        <w:tc>
          <w:tcPr>
            <w:tcW w:w="520" w:type="dxa"/>
            <w:vAlign w:val="center"/>
          </w:tcPr>
          <w:p w14:paraId="346AA6B3" w14:textId="176C2E3F" w:rsidR="00C4660C"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9</w:t>
            </w:r>
            <w:r w:rsidR="006D18F4" w:rsidRPr="00BB34C3">
              <w:rPr>
                <w:rFonts w:cstheme="minorHAnsi"/>
                <w:bCs/>
                <w:sz w:val="24"/>
                <w:szCs w:val="24"/>
              </w:rPr>
              <w:t>.</w:t>
            </w:r>
          </w:p>
        </w:tc>
        <w:tc>
          <w:tcPr>
            <w:tcW w:w="1757" w:type="dxa"/>
          </w:tcPr>
          <w:p w14:paraId="7A89F3D2" w14:textId="20248A7B" w:rsidR="00C4660C" w:rsidRPr="00BB34C3" w:rsidRDefault="00BB34C3" w:rsidP="00CB2D18">
            <w:pPr>
              <w:spacing w:after="0" w:line="240" w:lineRule="auto"/>
              <w:jc w:val="both"/>
              <w:rPr>
                <w:rFonts w:cstheme="minorHAnsi"/>
                <w:sz w:val="24"/>
                <w:szCs w:val="24"/>
              </w:rPr>
            </w:pPr>
            <w:r w:rsidRPr="00BB34C3">
              <w:rPr>
                <w:rFonts w:cstheme="minorHAnsi"/>
                <w:sz w:val="24"/>
                <w:szCs w:val="24"/>
              </w:rPr>
              <w:t>Głównego Geodety Kraju</w:t>
            </w:r>
          </w:p>
        </w:tc>
        <w:tc>
          <w:tcPr>
            <w:tcW w:w="5429" w:type="dxa"/>
          </w:tcPr>
          <w:p w14:paraId="6D3B4282" w14:textId="77777777" w:rsidR="00C4660C" w:rsidRDefault="00CB0F80" w:rsidP="00CB2D18">
            <w:pPr>
              <w:spacing w:after="0" w:line="240" w:lineRule="auto"/>
              <w:jc w:val="both"/>
              <w:rPr>
                <w:rFonts w:cstheme="minorHAnsi"/>
                <w:sz w:val="24"/>
                <w:szCs w:val="24"/>
              </w:rPr>
            </w:pPr>
            <w:r w:rsidRPr="00BB34C3">
              <w:rPr>
                <w:rFonts w:cstheme="minorHAnsi"/>
                <w:sz w:val="24"/>
                <w:szCs w:val="24"/>
              </w:rPr>
              <w:t xml:space="preserve">W danych adresowych instytucji proponuję zrezygnować ze słownego zapisywaniu nazwy </w:t>
            </w:r>
            <w:r w:rsidRPr="00BB34C3">
              <w:rPr>
                <w:rFonts w:cstheme="minorHAnsi"/>
                <w:sz w:val="24"/>
                <w:szCs w:val="24"/>
              </w:rPr>
              <w:lastRenderedPageBreak/>
              <w:t>miejscowości i nazwy ulicy na rzecz ich identyfikatorów (odpowiednio SIMC i ULIC) w rejestrze TERYT. Można też pozostawić nazwy dla czytelności dla człowieka, a dodatkowo dodać obligatoryjne identyfikatory. Zestaw identyfikatorów SIMC+ULIC+NumerPorządkowy jest jednoznaczny i unikalny w skali kraju i przy okazji niepodatny na pisownię i literówki. Dodatkowo użycie SIMC+ULIC+NumerPorządkowy eliminuje konieczność używania PNA, bo daje jednoznaczną identyfikację każdego adresu.</w:t>
            </w:r>
          </w:p>
          <w:p w14:paraId="195BB47B" w14:textId="77777777" w:rsidR="00BB34C3" w:rsidRPr="00BB34C3" w:rsidRDefault="00BB34C3" w:rsidP="00CB2D18">
            <w:pPr>
              <w:spacing w:after="0" w:line="240" w:lineRule="auto"/>
              <w:jc w:val="both"/>
              <w:rPr>
                <w:rFonts w:cstheme="minorHAnsi"/>
                <w:sz w:val="24"/>
                <w:szCs w:val="24"/>
                <w:lang w:val="x-none"/>
              </w:rPr>
            </w:pPr>
          </w:p>
        </w:tc>
        <w:tc>
          <w:tcPr>
            <w:tcW w:w="6061" w:type="dxa"/>
            <w:shd w:val="clear" w:color="auto" w:fill="FEF1E6"/>
          </w:tcPr>
          <w:p w14:paraId="6E278974" w14:textId="61DF0689" w:rsidR="00852809" w:rsidRPr="00BB34C3" w:rsidRDefault="00472B80" w:rsidP="00CB2D18">
            <w:pPr>
              <w:spacing w:after="0" w:line="240" w:lineRule="auto"/>
              <w:jc w:val="both"/>
              <w:rPr>
                <w:rFonts w:cstheme="minorHAnsi"/>
                <w:sz w:val="24"/>
                <w:szCs w:val="24"/>
              </w:rPr>
            </w:pPr>
            <w:r w:rsidRPr="00BB34C3">
              <w:rPr>
                <w:rFonts w:cstheme="minorHAnsi"/>
                <w:sz w:val="24"/>
                <w:szCs w:val="24"/>
              </w:rPr>
              <w:lastRenderedPageBreak/>
              <w:t xml:space="preserve">Uwaga częściowo </w:t>
            </w:r>
            <w:r w:rsidR="00196DB6">
              <w:rPr>
                <w:rFonts w:cstheme="minorHAnsi"/>
                <w:sz w:val="24"/>
                <w:szCs w:val="24"/>
              </w:rPr>
              <w:t>zasadna</w:t>
            </w:r>
          </w:p>
          <w:p w14:paraId="7DD11EDF" w14:textId="77777777" w:rsidR="00C16A27" w:rsidRPr="00BB34C3" w:rsidRDefault="00C16A27" w:rsidP="00CB2D18">
            <w:pPr>
              <w:spacing w:after="0" w:line="240" w:lineRule="auto"/>
              <w:jc w:val="both"/>
              <w:rPr>
                <w:rFonts w:cstheme="minorHAnsi"/>
                <w:sz w:val="24"/>
                <w:szCs w:val="24"/>
              </w:rPr>
            </w:pPr>
          </w:p>
          <w:p w14:paraId="32D73834" w14:textId="15828DA8" w:rsidR="00472B80" w:rsidRPr="00F22B79" w:rsidRDefault="00472B80" w:rsidP="007A0A49">
            <w:pPr>
              <w:spacing w:after="0" w:line="240" w:lineRule="auto"/>
              <w:jc w:val="both"/>
              <w:rPr>
                <w:rFonts w:cstheme="minorHAnsi"/>
                <w:sz w:val="24"/>
                <w:szCs w:val="24"/>
              </w:rPr>
            </w:pPr>
            <w:r w:rsidRPr="00BB34C3">
              <w:rPr>
                <w:rFonts w:cstheme="minorHAnsi"/>
                <w:sz w:val="24"/>
                <w:szCs w:val="24"/>
              </w:rPr>
              <w:lastRenderedPageBreak/>
              <w:t xml:space="preserve">W </w:t>
            </w:r>
            <w:r w:rsidR="005D34E7">
              <w:rPr>
                <w:rFonts w:cstheme="minorHAnsi"/>
                <w:sz w:val="24"/>
                <w:szCs w:val="24"/>
              </w:rPr>
              <w:t xml:space="preserve">projekcie </w:t>
            </w:r>
            <w:r w:rsidR="005D34E7" w:rsidRPr="00BB34C3">
              <w:rPr>
                <w:rFonts w:cstheme="minorHAnsi"/>
                <w:sz w:val="24"/>
                <w:szCs w:val="24"/>
              </w:rPr>
              <w:t>rozporządzani</w:t>
            </w:r>
            <w:r w:rsidR="005D34E7">
              <w:rPr>
                <w:rFonts w:cstheme="minorHAnsi"/>
                <w:sz w:val="24"/>
                <w:szCs w:val="24"/>
              </w:rPr>
              <w:t>a</w:t>
            </w:r>
            <w:r w:rsidR="005D34E7" w:rsidRPr="00BB34C3">
              <w:rPr>
                <w:rFonts w:cstheme="minorHAnsi"/>
                <w:sz w:val="24"/>
                <w:szCs w:val="24"/>
              </w:rPr>
              <w:t xml:space="preserve"> </w:t>
            </w:r>
            <w:r w:rsidRPr="00BB34C3">
              <w:rPr>
                <w:rFonts w:cstheme="minorHAnsi"/>
                <w:sz w:val="24"/>
                <w:szCs w:val="24"/>
              </w:rPr>
              <w:t xml:space="preserve">zostaną dodane SIMC i ULIC. Pozostawione jednak zostaną również </w:t>
            </w:r>
            <w:r w:rsidR="00C16A27" w:rsidRPr="00BB34C3">
              <w:rPr>
                <w:rFonts w:cstheme="minorHAnsi"/>
                <w:sz w:val="24"/>
                <w:szCs w:val="24"/>
              </w:rPr>
              <w:t>oznaczenia nazw miejscowości i ulic</w:t>
            </w:r>
            <w:r w:rsidR="007A0A49">
              <w:rPr>
                <w:rFonts w:cstheme="minorHAnsi"/>
                <w:sz w:val="24"/>
                <w:szCs w:val="24"/>
              </w:rPr>
              <w:t xml:space="preserve"> – w celu zwiększenia czytelności</w:t>
            </w:r>
            <w:r w:rsidR="00C16A27" w:rsidRPr="00BB34C3">
              <w:rPr>
                <w:rFonts w:cstheme="minorHAnsi"/>
                <w:sz w:val="24"/>
                <w:szCs w:val="24"/>
              </w:rPr>
              <w:t>.</w:t>
            </w:r>
            <w:r w:rsidR="007A0A49">
              <w:rPr>
                <w:rFonts w:cstheme="minorHAnsi"/>
                <w:sz w:val="24"/>
                <w:szCs w:val="24"/>
              </w:rPr>
              <w:t xml:space="preserve"> </w:t>
            </w:r>
            <w:r w:rsidR="007A0A49" w:rsidRPr="008E355B">
              <w:rPr>
                <w:rFonts w:cstheme="minorHAnsi"/>
                <w:sz w:val="24"/>
                <w:szCs w:val="24"/>
              </w:rPr>
              <w:t>W projekcie rozporządzenia pozostawiono również PNA w celu realizacji jednego z podstawowych celów działania PIT – ułatwienia przedsiębiorcy telekomunikacyjnemu kontaktu z dysponującym infrastrukturą.</w:t>
            </w:r>
            <w:r w:rsidR="007A0A49">
              <w:rPr>
                <w:rFonts w:cstheme="minorHAnsi"/>
                <w:sz w:val="24"/>
                <w:szCs w:val="24"/>
              </w:rPr>
              <w:t xml:space="preserve"> </w:t>
            </w:r>
          </w:p>
        </w:tc>
      </w:tr>
      <w:tr w:rsidR="00C4660C" w:rsidRPr="00BB34C3" w14:paraId="08F0E119" w14:textId="77777777" w:rsidTr="00F22B79">
        <w:tc>
          <w:tcPr>
            <w:tcW w:w="520" w:type="dxa"/>
            <w:vAlign w:val="center"/>
          </w:tcPr>
          <w:p w14:paraId="27680D0F" w14:textId="4F38D565" w:rsidR="00C4660C" w:rsidRPr="00BB34C3" w:rsidRDefault="006D18F4" w:rsidP="007A0A49">
            <w:pPr>
              <w:tabs>
                <w:tab w:val="left" w:pos="284"/>
              </w:tabs>
              <w:spacing w:after="0" w:line="240" w:lineRule="auto"/>
              <w:jc w:val="both"/>
              <w:rPr>
                <w:rFonts w:cstheme="minorHAnsi"/>
                <w:bCs/>
                <w:sz w:val="24"/>
                <w:szCs w:val="24"/>
              </w:rPr>
            </w:pPr>
            <w:r w:rsidRPr="00BB34C3">
              <w:rPr>
                <w:rFonts w:cstheme="minorHAnsi"/>
                <w:bCs/>
                <w:sz w:val="24"/>
                <w:szCs w:val="24"/>
              </w:rPr>
              <w:lastRenderedPageBreak/>
              <w:t>1</w:t>
            </w:r>
            <w:r w:rsidR="00D841B5" w:rsidRPr="00BB34C3">
              <w:rPr>
                <w:rFonts w:cstheme="minorHAnsi"/>
                <w:bCs/>
                <w:sz w:val="24"/>
                <w:szCs w:val="24"/>
              </w:rPr>
              <w:t>0</w:t>
            </w:r>
            <w:r w:rsidRPr="00BB34C3">
              <w:rPr>
                <w:rFonts w:cstheme="minorHAnsi"/>
                <w:bCs/>
                <w:sz w:val="24"/>
                <w:szCs w:val="24"/>
              </w:rPr>
              <w:t>.</w:t>
            </w:r>
          </w:p>
        </w:tc>
        <w:tc>
          <w:tcPr>
            <w:tcW w:w="1757" w:type="dxa"/>
          </w:tcPr>
          <w:p w14:paraId="5DC9CF4A" w14:textId="77777777" w:rsidR="00C4660C" w:rsidRPr="00BB34C3" w:rsidRDefault="005B6D46" w:rsidP="007A0A49">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222237BB" w14:textId="74E7BA3E" w:rsidR="00CB0F80" w:rsidRPr="00BB34C3" w:rsidRDefault="00CB0F80" w:rsidP="007A0A49">
            <w:pPr>
              <w:spacing w:after="0"/>
              <w:contextualSpacing/>
              <w:jc w:val="both"/>
              <w:rPr>
                <w:rFonts w:cstheme="minorHAnsi"/>
                <w:sz w:val="24"/>
                <w:szCs w:val="24"/>
              </w:rPr>
            </w:pPr>
            <w:r w:rsidRPr="00BB34C3">
              <w:rPr>
                <w:rFonts w:cstheme="minorHAnsi"/>
                <w:sz w:val="24"/>
                <w:szCs w:val="24"/>
              </w:rPr>
              <w:t xml:space="preserve">Konwent Dyrektorów Zarządów Dróg Wojewódzkich (dalej: Konwent) negatywnie odnosi się do projektu rozporządzenia Ministra Cyfryzacji w sprawie informacji o istniejącej infrastrukturze technicznej i kanałach technologicznych, o planach inwestycyjnych w zakresie planowanych lub wykonywanych robotach budowlanych dotyczących infrastruktury technicznej i kanałów technologicznych oraz o wysokości stawek opłat za zajęcie pasa drogowego </w:t>
            </w:r>
            <w:r w:rsidR="00F22B79">
              <w:rPr>
                <w:rFonts w:cstheme="minorHAnsi"/>
                <w:sz w:val="24"/>
                <w:szCs w:val="24"/>
              </w:rPr>
              <w:t>(projekt z dnia 08.11.2018 r.).</w:t>
            </w:r>
          </w:p>
          <w:p w14:paraId="15C0BF5A" w14:textId="77777777" w:rsidR="00CB0F80" w:rsidRPr="00BB34C3" w:rsidRDefault="00CB0F80" w:rsidP="00CB0F80">
            <w:pPr>
              <w:spacing w:after="0"/>
              <w:contextualSpacing/>
              <w:jc w:val="both"/>
              <w:rPr>
                <w:rFonts w:cstheme="minorHAnsi"/>
                <w:sz w:val="24"/>
                <w:szCs w:val="24"/>
              </w:rPr>
            </w:pPr>
            <w:r w:rsidRPr="00BB34C3">
              <w:rPr>
                <w:rFonts w:cstheme="minorHAnsi"/>
                <w:sz w:val="24"/>
                <w:szCs w:val="24"/>
              </w:rPr>
              <w:t xml:space="preserve">Wyjaśniamy, że ewidencje zarządów dróg wojewódzkich są prowadzone zgodnie z wymogami art. 10 ust. 12 ustawy z dnia 21 marca 1985 r. o </w:t>
            </w:r>
            <w:r w:rsidRPr="00BB34C3">
              <w:rPr>
                <w:rFonts w:cstheme="minorHAnsi"/>
                <w:sz w:val="24"/>
                <w:szCs w:val="24"/>
              </w:rPr>
              <w:lastRenderedPageBreak/>
              <w:t>drogach publicznych oraz rozporządzenia Ministra Infrastruktury z dnia 16 lutego 2005 r. w sprawie sposobu numeracji i ewidencji dróg publicznych, obiektów mostowych, tuneli, przepustów i promów oraz rejestru numerów nadanych drogom, obiektom mostowym i tunelom.</w:t>
            </w:r>
          </w:p>
          <w:p w14:paraId="1E799EF0" w14:textId="77777777" w:rsidR="00CB0F80" w:rsidRPr="00BB34C3" w:rsidRDefault="00CB0F80" w:rsidP="00CB0F80">
            <w:pPr>
              <w:spacing w:after="0"/>
              <w:contextualSpacing/>
              <w:jc w:val="both"/>
              <w:rPr>
                <w:rFonts w:cstheme="minorHAnsi"/>
                <w:sz w:val="24"/>
                <w:szCs w:val="24"/>
              </w:rPr>
            </w:pPr>
            <w:r w:rsidRPr="00BB34C3">
              <w:rPr>
                <w:rFonts w:cstheme="minorHAnsi"/>
                <w:sz w:val="24"/>
                <w:szCs w:val="24"/>
              </w:rPr>
              <w:t>Wymagany projektem rozporządzenia zakres informacji wykracza poza dane wymagane ww. rozporządzeniem Ministra Infrastruktury. W szczególności dotyczy to danych o lokalizacji obiektów z zastosowaniem układu współrzędnych (geograficznych i płaskich prostokątnych).</w:t>
            </w:r>
          </w:p>
          <w:p w14:paraId="3AD31C5A" w14:textId="61AC697E" w:rsidR="00CB0F80" w:rsidRPr="00BB34C3" w:rsidRDefault="00CB0F80" w:rsidP="00CB0F80">
            <w:pPr>
              <w:spacing w:after="0"/>
              <w:contextualSpacing/>
              <w:jc w:val="both"/>
              <w:rPr>
                <w:rFonts w:cstheme="minorHAnsi"/>
                <w:sz w:val="24"/>
                <w:szCs w:val="24"/>
              </w:rPr>
            </w:pPr>
            <w:r w:rsidRPr="00BB34C3">
              <w:rPr>
                <w:rFonts w:cstheme="minorHAnsi"/>
                <w:sz w:val="24"/>
                <w:szCs w:val="24"/>
              </w:rPr>
              <w:t>Zdaniem Konwentu rozporządzenie Ministra Cyfryzacji powinno być spójne z rozporządzeniem Ministra Infrastruktury, a nie obligować do tworzenia nowych baz da</w:t>
            </w:r>
            <w:r w:rsidR="00F22B79">
              <w:rPr>
                <w:rFonts w:cstheme="minorHAnsi"/>
                <w:sz w:val="24"/>
                <w:szCs w:val="24"/>
              </w:rPr>
              <w:t>nych.</w:t>
            </w:r>
          </w:p>
          <w:p w14:paraId="4FF38741" w14:textId="77777777" w:rsidR="00C4660C" w:rsidRPr="00BB34C3" w:rsidRDefault="00C4660C" w:rsidP="00BB34C3">
            <w:pPr>
              <w:spacing w:after="0"/>
              <w:contextualSpacing/>
              <w:jc w:val="both"/>
              <w:rPr>
                <w:rFonts w:cstheme="minorHAnsi"/>
                <w:sz w:val="24"/>
                <w:szCs w:val="24"/>
              </w:rPr>
            </w:pPr>
          </w:p>
        </w:tc>
        <w:tc>
          <w:tcPr>
            <w:tcW w:w="6061" w:type="dxa"/>
            <w:shd w:val="clear" w:color="auto" w:fill="FEF1E6"/>
          </w:tcPr>
          <w:p w14:paraId="4C98AB4B" w14:textId="77777777" w:rsidR="00C16A27" w:rsidRPr="00BB34C3" w:rsidRDefault="00C16A27" w:rsidP="00C16A27">
            <w:pPr>
              <w:spacing w:after="0" w:line="240" w:lineRule="auto"/>
              <w:jc w:val="both"/>
              <w:rPr>
                <w:rFonts w:cstheme="minorHAnsi"/>
                <w:sz w:val="24"/>
                <w:szCs w:val="24"/>
              </w:rPr>
            </w:pPr>
            <w:r w:rsidRPr="00BB34C3">
              <w:rPr>
                <w:rFonts w:cstheme="minorHAnsi"/>
                <w:sz w:val="24"/>
                <w:szCs w:val="24"/>
              </w:rPr>
              <w:lastRenderedPageBreak/>
              <w:t>Uwaga ogólna</w:t>
            </w:r>
          </w:p>
          <w:p w14:paraId="17F03E8E" w14:textId="77777777" w:rsidR="00C16A27" w:rsidRPr="00BB34C3" w:rsidRDefault="00C16A27" w:rsidP="00C16A27">
            <w:pPr>
              <w:spacing w:after="0" w:line="240" w:lineRule="auto"/>
              <w:jc w:val="both"/>
              <w:rPr>
                <w:rFonts w:cstheme="minorHAnsi"/>
                <w:sz w:val="24"/>
                <w:szCs w:val="24"/>
              </w:rPr>
            </w:pPr>
          </w:p>
          <w:p w14:paraId="769C8D0C" w14:textId="3D942B94" w:rsidR="00C16A27" w:rsidRPr="00BB34C3" w:rsidRDefault="00C16A27" w:rsidP="00C16A27">
            <w:pPr>
              <w:spacing w:after="0" w:line="240" w:lineRule="auto"/>
              <w:jc w:val="both"/>
              <w:rPr>
                <w:rFonts w:cstheme="minorHAnsi"/>
                <w:sz w:val="24"/>
                <w:szCs w:val="24"/>
              </w:rPr>
            </w:pPr>
            <w:r w:rsidRPr="00BB34C3">
              <w:rPr>
                <w:rFonts w:cstheme="minorHAnsi"/>
                <w:sz w:val="24"/>
                <w:szCs w:val="24"/>
              </w:rPr>
              <w:t xml:space="preserve">Uwag niezasadna. Rozporządzenie nie ustanawia nowych obowiązków. Obowiązek przekazywania informacji wskazanych w </w:t>
            </w:r>
            <w:r w:rsidR="005D34E7">
              <w:rPr>
                <w:rFonts w:cstheme="minorHAnsi"/>
                <w:sz w:val="24"/>
                <w:szCs w:val="24"/>
              </w:rPr>
              <w:t xml:space="preserve">projektowanym </w:t>
            </w:r>
            <w:r w:rsidRPr="00BB34C3">
              <w:rPr>
                <w:rFonts w:cstheme="minorHAnsi"/>
                <w:sz w:val="24"/>
                <w:szCs w:val="24"/>
              </w:rPr>
              <w:t xml:space="preserve">rozporządzeniu dla </w:t>
            </w:r>
            <w:r w:rsidR="00F95966">
              <w:rPr>
                <w:rFonts w:cstheme="minorHAnsi"/>
                <w:sz w:val="24"/>
                <w:szCs w:val="24"/>
              </w:rPr>
              <w:t>z</w:t>
            </w:r>
            <w:r w:rsidR="00F95966" w:rsidRPr="00BB34C3">
              <w:rPr>
                <w:rFonts w:cstheme="minorHAnsi"/>
                <w:sz w:val="24"/>
                <w:szCs w:val="24"/>
              </w:rPr>
              <w:t xml:space="preserve">arządców </w:t>
            </w:r>
            <w:r w:rsidRPr="00BB34C3">
              <w:rPr>
                <w:rFonts w:cstheme="minorHAnsi"/>
                <w:sz w:val="24"/>
                <w:szCs w:val="24"/>
              </w:rPr>
              <w:t xml:space="preserve">dróg istnieje od 1 lipca 2016 r. </w:t>
            </w:r>
            <w:r w:rsidR="00F95966">
              <w:rPr>
                <w:rFonts w:cstheme="minorHAnsi"/>
                <w:sz w:val="24"/>
                <w:szCs w:val="24"/>
              </w:rPr>
              <w:t>Z</w:t>
            </w:r>
            <w:r w:rsidRPr="00BB34C3">
              <w:rPr>
                <w:rFonts w:cstheme="minorHAnsi"/>
                <w:sz w:val="24"/>
                <w:szCs w:val="24"/>
              </w:rPr>
              <w:t>arządcy dróg po raz pierwszy zasilić punkt informacyjny ds. telekomunikacji powinni do dnia 1 października 2016 r. Wprowadzenie rozporządzenia ma na celu ułatwianie takim podmiotom jak zarządcy dróg przekazywanie informacji do punktu.</w:t>
            </w:r>
          </w:p>
          <w:p w14:paraId="6EDBFFCA" w14:textId="77777777" w:rsidR="00CB0F80" w:rsidRPr="00BB34C3" w:rsidRDefault="00C16A27" w:rsidP="00C16A27">
            <w:pPr>
              <w:spacing w:after="0" w:line="240" w:lineRule="auto"/>
              <w:jc w:val="both"/>
              <w:rPr>
                <w:rFonts w:cstheme="minorHAnsi"/>
                <w:sz w:val="24"/>
                <w:szCs w:val="24"/>
              </w:rPr>
            </w:pPr>
            <w:r w:rsidRPr="00BB34C3">
              <w:rPr>
                <w:rFonts w:cstheme="minorHAnsi"/>
                <w:sz w:val="24"/>
                <w:szCs w:val="24"/>
              </w:rPr>
              <w:t xml:space="preserve">Ze względu na różny cel oraz różną podstawę prawną wydania rozporządzenia </w:t>
            </w:r>
            <w:r w:rsidRPr="003B4AE1">
              <w:rPr>
                <w:rFonts w:cstheme="minorHAnsi"/>
                <w:iCs/>
                <w:sz w:val="24"/>
                <w:szCs w:val="24"/>
              </w:rPr>
              <w:t>w sprawie informacji o istniejącej infrastrukturze technicznej i kanałach technologicznych oraz o stawkach opłat za zajęcie pasa drogowego</w:t>
            </w:r>
            <w:r w:rsidRPr="005D34E7">
              <w:rPr>
                <w:rFonts w:cstheme="minorHAnsi"/>
                <w:sz w:val="24"/>
                <w:szCs w:val="24"/>
              </w:rPr>
              <w:t xml:space="preserve"> oraz </w:t>
            </w:r>
            <w:r w:rsidRPr="005D34E7">
              <w:rPr>
                <w:rFonts w:cstheme="minorHAnsi"/>
                <w:sz w:val="24"/>
                <w:szCs w:val="24"/>
              </w:rPr>
              <w:lastRenderedPageBreak/>
              <w:t xml:space="preserve">rozporządzenia </w:t>
            </w:r>
            <w:r w:rsidRPr="003B4AE1">
              <w:rPr>
                <w:rFonts w:cstheme="minorHAnsi"/>
                <w:iCs/>
                <w:sz w:val="24"/>
                <w:szCs w:val="24"/>
              </w:rPr>
              <w:t>w sprawie sposobu numeracji i ewidencji dróg publicznych, obiektów mostowych, tuneli, przepustów i promów oraz rejestru numerów nadanych drogom, obiektom mostowym i tunelom</w:t>
            </w:r>
            <w:r w:rsidRPr="005D34E7">
              <w:rPr>
                <w:rFonts w:cstheme="minorHAnsi"/>
                <w:sz w:val="24"/>
                <w:szCs w:val="24"/>
              </w:rPr>
              <w:t xml:space="preserve"> brak jest uzasadnienia dla dokonywania porównania zakresów regulacji obu aktów oraz postulowania ich ujednolicenia.</w:t>
            </w:r>
          </w:p>
        </w:tc>
      </w:tr>
      <w:tr w:rsidR="00C4660C" w:rsidRPr="00BB34C3" w14:paraId="073A770D" w14:textId="77777777" w:rsidTr="00F22B79">
        <w:tc>
          <w:tcPr>
            <w:tcW w:w="520" w:type="dxa"/>
            <w:vAlign w:val="center"/>
          </w:tcPr>
          <w:p w14:paraId="1BF8212D" w14:textId="33067460" w:rsidR="00C4660C"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lastRenderedPageBreak/>
              <w:t>1</w:t>
            </w:r>
            <w:r w:rsidR="00D841B5" w:rsidRPr="00BB34C3">
              <w:rPr>
                <w:rFonts w:cstheme="minorHAnsi"/>
                <w:bCs/>
                <w:sz w:val="24"/>
                <w:szCs w:val="24"/>
              </w:rPr>
              <w:t>1.</w:t>
            </w:r>
          </w:p>
        </w:tc>
        <w:tc>
          <w:tcPr>
            <w:tcW w:w="1757" w:type="dxa"/>
          </w:tcPr>
          <w:p w14:paraId="191D6B74" w14:textId="77777777" w:rsidR="00C4660C" w:rsidRPr="00BB34C3" w:rsidRDefault="005B6D46" w:rsidP="00CB2D18">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18B00C26" w14:textId="77777777" w:rsidR="001520C8" w:rsidRPr="00BB34C3" w:rsidRDefault="001520C8" w:rsidP="002E65FF">
            <w:pPr>
              <w:spacing w:after="0" w:line="276" w:lineRule="auto"/>
              <w:contextualSpacing/>
              <w:jc w:val="both"/>
              <w:rPr>
                <w:rFonts w:cstheme="minorHAnsi"/>
                <w:color w:val="000000"/>
                <w:sz w:val="24"/>
                <w:szCs w:val="24"/>
              </w:rPr>
            </w:pPr>
            <w:r w:rsidRPr="00BB34C3">
              <w:rPr>
                <w:rFonts w:cstheme="minorHAnsi"/>
                <w:color w:val="000000"/>
                <w:sz w:val="24"/>
                <w:szCs w:val="24"/>
              </w:rPr>
              <w:t xml:space="preserve">Proponujemy wprowadzić do projektu rozporządzenia słowniczek dla przyjętych już pojęć. Przykładowo: </w:t>
            </w:r>
          </w:p>
          <w:p w14:paraId="34CEBA77" w14:textId="77777777" w:rsidR="001520C8" w:rsidRPr="00BB34C3" w:rsidRDefault="001520C8" w:rsidP="00BB34C3">
            <w:pPr>
              <w:numPr>
                <w:ilvl w:val="0"/>
                <w:numId w:val="9"/>
              </w:numPr>
              <w:tabs>
                <w:tab w:val="left" w:pos="567"/>
              </w:tabs>
              <w:spacing w:after="0" w:line="240" w:lineRule="auto"/>
              <w:ind w:hanging="295"/>
              <w:contextualSpacing/>
              <w:jc w:val="both"/>
              <w:rPr>
                <w:rFonts w:cstheme="minorHAnsi"/>
                <w:color w:val="000000"/>
                <w:sz w:val="24"/>
                <w:szCs w:val="24"/>
              </w:rPr>
            </w:pPr>
            <w:r w:rsidRPr="00BB34C3">
              <w:rPr>
                <w:rFonts w:cstheme="minorHAnsi"/>
                <w:color w:val="000000"/>
                <w:sz w:val="24"/>
                <w:szCs w:val="24"/>
              </w:rPr>
              <w:t>kanał technologiczny – rozumie się przez to kanał technologiczny, o którym mowa w ustawie o drogach publicznych,</w:t>
            </w:r>
          </w:p>
          <w:p w14:paraId="79D42498" w14:textId="77777777" w:rsidR="001520C8" w:rsidRPr="00BB34C3" w:rsidRDefault="001520C8" w:rsidP="00BB34C3">
            <w:pPr>
              <w:numPr>
                <w:ilvl w:val="0"/>
                <w:numId w:val="9"/>
              </w:numPr>
              <w:tabs>
                <w:tab w:val="left" w:pos="567"/>
              </w:tabs>
              <w:spacing w:after="0" w:line="240" w:lineRule="auto"/>
              <w:ind w:hanging="295"/>
              <w:contextualSpacing/>
              <w:jc w:val="both"/>
              <w:rPr>
                <w:rFonts w:cstheme="minorHAnsi"/>
                <w:color w:val="000000"/>
                <w:sz w:val="24"/>
                <w:szCs w:val="24"/>
              </w:rPr>
            </w:pPr>
            <w:r w:rsidRPr="00BB34C3">
              <w:rPr>
                <w:rFonts w:cstheme="minorHAnsi"/>
                <w:color w:val="000000"/>
                <w:sz w:val="24"/>
                <w:szCs w:val="24"/>
              </w:rPr>
              <w:lastRenderedPageBreak/>
              <w:t xml:space="preserve">j.s.t – ze wskazaniem, których j.s.t., zgodnie z ustawą, nie dotyczy przekazywanie informacji Prezesowi UKE, </w:t>
            </w:r>
          </w:p>
          <w:p w14:paraId="5A8CD25A" w14:textId="77777777" w:rsidR="001520C8" w:rsidRPr="00BB34C3" w:rsidRDefault="001520C8" w:rsidP="00BB34C3">
            <w:pPr>
              <w:numPr>
                <w:ilvl w:val="0"/>
                <w:numId w:val="9"/>
              </w:numPr>
              <w:tabs>
                <w:tab w:val="left" w:pos="567"/>
              </w:tabs>
              <w:spacing w:after="0" w:line="240" w:lineRule="auto"/>
              <w:ind w:hanging="295"/>
              <w:contextualSpacing/>
              <w:jc w:val="both"/>
              <w:rPr>
                <w:rFonts w:cstheme="minorHAnsi"/>
                <w:color w:val="000000"/>
                <w:sz w:val="24"/>
                <w:szCs w:val="24"/>
              </w:rPr>
            </w:pPr>
            <w:r w:rsidRPr="00BB34C3">
              <w:rPr>
                <w:rFonts w:cstheme="minorHAnsi"/>
                <w:color w:val="000000"/>
                <w:sz w:val="24"/>
                <w:szCs w:val="24"/>
              </w:rPr>
              <w:t>itp. dla określeń, których pojęcie jest różnie definiowane w różnych przepisach prawa.</w:t>
            </w:r>
          </w:p>
          <w:p w14:paraId="676EBFB4" w14:textId="77777777" w:rsidR="00C4660C" w:rsidRPr="00BB34C3" w:rsidRDefault="00C4660C" w:rsidP="00CB2D18">
            <w:pPr>
              <w:autoSpaceDE w:val="0"/>
              <w:autoSpaceDN w:val="0"/>
              <w:adjustRightInd w:val="0"/>
              <w:spacing w:after="0" w:line="240" w:lineRule="auto"/>
              <w:jc w:val="both"/>
              <w:rPr>
                <w:rFonts w:cstheme="minorHAnsi"/>
                <w:sz w:val="24"/>
                <w:szCs w:val="24"/>
              </w:rPr>
            </w:pPr>
          </w:p>
        </w:tc>
        <w:tc>
          <w:tcPr>
            <w:tcW w:w="6061" w:type="dxa"/>
            <w:shd w:val="clear" w:color="auto" w:fill="FEF1E6"/>
          </w:tcPr>
          <w:p w14:paraId="1EBD43A5" w14:textId="77777777" w:rsidR="00C16A27" w:rsidRPr="00BB34C3" w:rsidRDefault="00C16A27" w:rsidP="00C16A27">
            <w:pPr>
              <w:spacing w:after="0" w:line="240" w:lineRule="auto"/>
              <w:jc w:val="both"/>
              <w:rPr>
                <w:rFonts w:cstheme="minorHAnsi"/>
                <w:sz w:val="24"/>
                <w:szCs w:val="24"/>
              </w:rPr>
            </w:pPr>
            <w:r w:rsidRPr="00BB34C3">
              <w:rPr>
                <w:rFonts w:cstheme="minorHAnsi"/>
                <w:sz w:val="24"/>
                <w:szCs w:val="24"/>
              </w:rPr>
              <w:lastRenderedPageBreak/>
              <w:t>Uwaga niezasadna</w:t>
            </w:r>
          </w:p>
          <w:p w14:paraId="5DD8CFF4" w14:textId="77777777" w:rsidR="00C16A27" w:rsidRPr="00BB34C3" w:rsidRDefault="00C16A27" w:rsidP="00C16A27">
            <w:pPr>
              <w:spacing w:after="0" w:line="240" w:lineRule="auto"/>
              <w:jc w:val="both"/>
              <w:rPr>
                <w:rFonts w:cstheme="minorHAnsi"/>
                <w:sz w:val="24"/>
                <w:szCs w:val="24"/>
              </w:rPr>
            </w:pPr>
          </w:p>
          <w:p w14:paraId="61AEBAA0" w14:textId="785897C4" w:rsidR="00852809" w:rsidRPr="00BB34C3" w:rsidRDefault="00C16A27" w:rsidP="00F95966">
            <w:pPr>
              <w:spacing w:after="0" w:line="240" w:lineRule="auto"/>
              <w:jc w:val="both"/>
              <w:rPr>
                <w:rFonts w:cstheme="minorHAnsi"/>
                <w:sz w:val="24"/>
                <w:szCs w:val="24"/>
              </w:rPr>
            </w:pPr>
            <w:r w:rsidRPr="00BB34C3">
              <w:rPr>
                <w:rFonts w:cstheme="minorHAnsi"/>
                <w:sz w:val="24"/>
                <w:szCs w:val="24"/>
              </w:rPr>
              <w:t>Pojęcia wskazane w</w:t>
            </w:r>
            <w:r w:rsidR="005D34E7">
              <w:rPr>
                <w:rFonts w:cstheme="minorHAnsi"/>
                <w:sz w:val="24"/>
                <w:szCs w:val="24"/>
              </w:rPr>
              <w:t xml:space="preserve"> projektowanym</w:t>
            </w:r>
            <w:r w:rsidRPr="00BB34C3">
              <w:rPr>
                <w:rFonts w:cstheme="minorHAnsi"/>
                <w:sz w:val="24"/>
                <w:szCs w:val="24"/>
              </w:rPr>
              <w:t xml:space="preserve"> rozporządzeniu znajdują swoje źródło w ustawie z dnia 7 maja 2010 r. o wspieraniu rozwoju usług i sieci telekomunikacyjnych oraz innych ustawach. Tam również wskazano grupę podmiotów uprawnionych bądź zobowiązanych do przekazywania danych do punktu informacyjnego ds. telekomunikacji. </w:t>
            </w:r>
            <w:r w:rsidRPr="00BB34C3">
              <w:rPr>
                <w:rFonts w:cstheme="minorHAnsi"/>
                <w:sz w:val="24"/>
                <w:szCs w:val="24"/>
              </w:rPr>
              <w:lastRenderedPageBreak/>
              <w:t>Rozporządzenie ma na celu jedynie usprawnienie tego procesu. Rozporządzenie nie jest właściwe do definiowania pojęć ustalonych na poziomie ustaw.</w:t>
            </w:r>
          </w:p>
        </w:tc>
      </w:tr>
      <w:tr w:rsidR="0024635D" w:rsidRPr="00BB34C3" w14:paraId="4B1027BF" w14:textId="77777777" w:rsidTr="00F22B79">
        <w:tc>
          <w:tcPr>
            <w:tcW w:w="520" w:type="dxa"/>
            <w:vAlign w:val="center"/>
          </w:tcPr>
          <w:p w14:paraId="68F5E8EA" w14:textId="5EB87D81" w:rsidR="0024635D"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lastRenderedPageBreak/>
              <w:t>1</w:t>
            </w:r>
            <w:r w:rsidR="00D841B5" w:rsidRPr="00BB34C3">
              <w:rPr>
                <w:rFonts w:cstheme="minorHAnsi"/>
                <w:bCs/>
                <w:sz w:val="24"/>
                <w:szCs w:val="24"/>
              </w:rPr>
              <w:t>2</w:t>
            </w:r>
            <w:r w:rsidRPr="00BB34C3">
              <w:rPr>
                <w:rFonts w:cstheme="minorHAnsi"/>
                <w:bCs/>
                <w:sz w:val="24"/>
                <w:szCs w:val="24"/>
              </w:rPr>
              <w:t>.</w:t>
            </w:r>
          </w:p>
        </w:tc>
        <w:tc>
          <w:tcPr>
            <w:tcW w:w="1757" w:type="dxa"/>
          </w:tcPr>
          <w:p w14:paraId="3CF545E1" w14:textId="77777777" w:rsidR="0024635D" w:rsidRPr="00BB34C3" w:rsidRDefault="005B6D46" w:rsidP="00CB2D18">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28869FA8" w14:textId="77777777" w:rsidR="002E65FF" w:rsidRPr="00BB34C3" w:rsidRDefault="002E65FF" w:rsidP="00BB34C3">
            <w:pPr>
              <w:spacing w:after="0" w:line="276" w:lineRule="auto"/>
              <w:contextualSpacing/>
              <w:jc w:val="both"/>
              <w:rPr>
                <w:rFonts w:cstheme="minorHAnsi"/>
                <w:color w:val="000000"/>
                <w:sz w:val="24"/>
                <w:szCs w:val="24"/>
              </w:rPr>
            </w:pPr>
            <w:r w:rsidRPr="00BB34C3">
              <w:rPr>
                <w:rFonts w:cstheme="minorHAnsi"/>
                <w:bCs/>
                <w:color w:val="000000"/>
                <w:sz w:val="24"/>
                <w:szCs w:val="24"/>
              </w:rPr>
              <w:t>W zakresie § 2</w:t>
            </w:r>
            <w:r w:rsidRPr="00BB34C3">
              <w:rPr>
                <w:rFonts w:cstheme="minorHAnsi"/>
                <w:color w:val="000000"/>
                <w:sz w:val="24"/>
                <w:szCs w:val="24"/>
              </w:rPr>
              <w:t xml:space="preserve"> pkt 1 projektu rozporządzenia:</w:t>
            </w:r>
          </w:p>
          <w:p w14:paraId="4FA7BE7B" w14:textId="77777777" w:rsidR="002E65FF" w:rsidRPr="00BB34C3" w:rsidRDefault="002E65FF" w:rsidP="00BB34C3">
            <w:pPr>
              <w:numPr>
                <w:ilvl w:val="0"/>
                <w:numId w:val="15"/>
              </w:numPr>
              <w:tabs>
                <w:tab w:val="left" w:pos="785"/>
              </w:tabs>
              <w:spacing w:after="0" w:line="240" w:lineRule="auto"/>
              <w:contextualSpacing/>
              <w:jc w:val="both"/>
              <w:rPr>
                <w:rFonts w:cstheme="minorHAnsi"/>
                <w:color w:val="000000"/>
                <w:sz w:val="24"/>
                <w:szCs w:val="24"/>
              </w:rPr>
            </w:pPr>
            <w:r w:rsidRPr="00BB34C3">
              <w:rPr>
                <w:rFonts w:cstheme="minorHAnsi"/>
                <w:color w:val="000000"/>
                <w:sz w:val="24"/>
                <w:szCs w:val="24"/>
              </w:rPr>
              <w:t>ppkt a – proponujemy wykreślić art. 39 ust. 3, ponieważ decyzja wydana w tym trybie przez zarządcę drogi może być nieskonsumowana przez inwestora oraz nie stanowi, że dane urządzenie znalazło się w pasie drogowym,</w:t>
            </w:r>
          </w:p>
          <w:p w14:paraId="71435557" w14:textId="77777777" w:rsidR="002E65FF" w:rsidRPr="00BB34C3" w:rsidRDefault="002E65FF" w:rsidP="00BB34C3">
            <w:pPr>
              <w:numPr>
                <w:ilvl w:val="0"/>
                <w:numId w:val="15"/>
              </w:numPr>
              <w:tabs>
                <w:tab w:val="left" w:pos="567"/>
              </w:tabs>
              <w:spacing w:after="0" w:line="240" w:lineRule="auto"/>
              <w:ind w:hanging="295"/>
              <w:contextualSpacing/>
              <w:jc w:val="both"/>
              <w:rPr>
                <w:rFonts w:cstheme="minorHAnsi"/>
                <w:color w:val="000000"/>
                <w:sz w:val="24"/>
                <w:szCs w:val="24"/>
              </w:rPr>
            </w:pPr>
            <w:r w:rsidRPr="00BB34C3">
              <w:rPr>
                <w:rFonts w:cstheme="minorHAnsi"/>
                <w:color w:val="000000"/>
                <w:sz w:val="24"/>
                <w:szCs w:val="24"/>
              </w:rPr>
              <w:t>ppkt b – zarządca drogi nie ma możliwości ustalenia wskazanych tym podpunktem oznaczeń układu współrzędnych geograficznych, jeśli podmiot realizujący swoją inwestycję tych danych wcześniej nie przekaże zarządy drogi.</w:t>
            </w:r>
          </w:p>
          <w:p w14:paraId="77E69620" w14:textId="77777777" w:rsidR="0024635D" w:rsidRDefault="00BB34C3" w:rsidP="00BB34C3">
            <w:pPr>
              <w:pStyle w:val="Akapitzlist"/>
              <w:tabs>
                <w:tab w:val="num" w:pos="0"/>
              </w:tabs>
              <w:spacing w:after="0"/>
              <w:ind w:left="0"/>
              <w:jc w:val="both"/>
              <w:rPr>
                <w:rFonts w:cstheme="minorHAnsi"/>
                <w:color w:val="000000"/>
                <w:sz w:val="24"/>
                <w:szCs w:val="24"/>
              </w:rPr>
            </w:pPr>
            <w:r>
              <w:rPr>
                <w:rFonts w:cstheme="minorHAnsi"/>
                <w:color w:val="000000"/>
                <w:sz w:val="24"/>
                <w:szCs w:val="24"/>
              </w:rPr>
              <w:t xml:space="preserve">Proponujemy rozszerzenie </w:t>
            </w:r>
            <w:r w:rsidR="002E65FF" w:rsidRPr="00BB34C3">
              <w:rPr>
                <w:rFonts w:cstheme="minorHAnsi"/>
                <w:color w:val="000000"/>
                <w:sz w:val="24"/>
                <w:szCs w:val="24"/>
              </w:rPr>
              <w:t>rozporządzenia Rady Ministrów z dnia 1 czerwca 2004 r. w sprawie określenia warunków udzielania zezwoleń na zajęcie pasa drogowego o obowiązek przekładania powyższych danych zarządcy drogi na etapie odbioru pasa drogowego po umieszczeniu danego urządzenia w pasie drogi, np. w mapach powykonawczych.</w:t>
            </w:r>
          </w:p>
          <w:p w14:paraId="3F2DD095" w14:textId="13421851" w:rsidR="00BB34C3" w:rsidRPr="00BB34C3" w:rsidRDefault="00BB34C3" w:rsidP="00BB34C3">
            <w:pPr>
              <w:pStyle w:val="Akapitzlist"/>
              <w:tabs>
                <w:tab w:val="num" w:pos="0"/>
              </w:tabs>
              <w:spacing w:after="0"/>
              <w:ind w:left="0"/>
              <w:jc w:val="both"/>
              <w:rPr>
                <w:rFonts w:cstheme="minorHAnsi"/>
                <w:color w:val="000000"/>
                <w:sz w:val="24"/>
                <w:szCs w:val="24"/>
              </w:rPr>
            </w:pPr>
          </w:p>
        </w:tc>
        <w:tc>
          <w:tcPr>
            <w:tcW w:w="6061" w:type="dxa"/>
            <w:shd w:val="clear" w:color="auto" w:fill="FEF1E6"/>
          </w:tcPr>
          <w:p w14:paraId="5BA7C635" w14:textId="77777777" w:rsidR="00C16A27" w:rsidRPr="00BB34C3" w:rsidRDefault="00C16A27" w:rsidP="00C16A27">
            <w:pPr>
              <w:spacing w:after="0" w:line="240" w:lineRule="auto"/>
              <w:jc w:val="both"/>
              <w:rPr>
                <w:rFonts w:cstheme="minorHAnsi"/>
                <w:sz w:val="24"/>
                <w:szCs w:val="24"/>
              </w:rPr>
            </w:pPr>
            <w:r w:rsidRPr="00BB34C3">
              <w:rPr>
                <w:rFonts w:cstheme="minorHAnsi"/>
                <w:sz w:val="24"/>
                <w:szCs w:val="24"/>
              </w:rPr>
              <w:t>Uwaga niezasadna</w:t>
            </w:r>
          </w:p>
          <w:p w14:paraId="4E6BD68A" w14:textId="77777777" w:rsidR="00C16A27" w:rsidRPr="00BB34C3" w:rsidRDefault="00C16A27" w:rsidP="00C16A27">
            <w:pPr>
              <w:spacing w:after="0" w:line="240" w:lineRule="auto"/>
              <w:jc w:val="both"/>
              <w:rPr>
                <w:rFonts w:cstheme="minorHAnsi"/>
                <w:sz w:val="24"/>
                <w:szCs w:val="24"/>
              </w:rPr>
            </w:pPr>
          </w:p>
          <w:p w14:paraId="1A124C91" w14:textId="7ACC8C8D" w:rsidR="004B6BFA" w:rsidRPr="00BB34C3" w:rsidRDefault="00C16A27" w:rsidP="00361336">
            <w:pPr>
              <w:spacing w:after="0" w:line="240" w:lineRule="auto"/>
              <w:jc w:val="both"/>
              <w:rPr>
                <w:rFonts w:cstheme="minorHAnsi"/>
                <w:sz w:val="24"/>
                <w:szCs w:val="24"/>
              </w:rPr>
            </w:pPr>
            <w:r w:rsidRPr="00BB34C3">
              <w:rPr>
                <w:rFonts w:cstheme="minorHAnsi"/>
                <w:sz w:val="24"/>
                <w:szCs w:val="24"/>
              </w:rPr>
              <w:t xml:space="preserve">Uwaga odnosi się do zakresu </w:t>
            </w:r>
            <w:r w:rsidR="00361336" w:rsidRPr="00BB34C3">
              <w:rPr>
                <w:rFonts w:cstheme="minorHAnsi"/>
                <w:sz w:val="24"/>
                <w:szCs w:val="24"/>
              </w:rPr>
              <w:t>obowiązk</w:t>
            </w:r>
            <w:r w:rsidR="00361336">
              <w:rPr>
                <w:rFonts w:cstheme="minorHAnsi"/>
                <w:sz w:val="24"/>
                <w:szCs w:val="24"/>
              </w:rPr>
              <w:t>ów</w:t>
            </w:r>
            <w:r w:rsidR="00361336" w:rsidRPr="00BB34C3">
              <w:rPr>
                <w:rFonts w:cstheme="minorHAnsi"/>
                <w:sz w:val="24"/>
                <w:szCs w:val="24"/>
              </w:rPr>
              <w:t xml:space="preserve"> wskazan</w:t>
            </w:r>
            <w:r w:rsidR="00361336">
              <w:rPr>
                <w:rFonts w:cstheme="minorHAnsi"/>
                <w:sz w:val="24"/>
                <w:szCs w:val="24"/>
              </w:rPr>
              <w:t>ych</w:t>
            </w:r>
            <w:r w:rsidR="00361336" w:rsidRPr="00BB34C3">
              <w:rPr>
                <w:rFonts w:cstheme="minorHAnsi"/>
                <w:sz w:val="24"/>
                <w:szCs w:val="24"/>
              </w:rPr>
              <w:t xml:space="preserve"> </w:t>
            </w:r>
            <w:r w:rsidRPr="00BB34C3">
              <w:rPr>
                <w:rFonts w:cstheme="minorHAnsi"/>
                <w:sz w:val="24"/>
                <w:szCs w:val="24"/>
              </w:rPr>
              <w:t>w ustawie z dnia 7 maja 2010 r. o wspieraniu rozwoju usług i sieci telekomunikacyjnych a nie</w:t>
            </w:r>
            <w:r w:rsidR="005D34E7">
              <w:rPr>
                <w:rFonts w:cstheme="minorHAnsi"/>
                <w:sz w:val="24"/>
                <w:szCs w:val="24"/>
              </w:rPr>
              <w:t xml:space="preserve"> projektowanego</w:t>
            </w:r>
            <w:r w:rsidRPr="00BB34C3">
              <w:rPr>
                <w:rFonts w:cstheme="minorHAnsi"/>
                <w:sz w:val="24"/>
                <w:szCs w:val="24"/>
              </w:rPr>
              <w:t xml:space="preserve"> rozporządzenia. Zakres upoważnienia do wydania rozporządzenia jak również jego przedmiot zostały wskazane w ww. ustawie. Rozporządzenie nie może regulować swojego zakresu wybiórczo jak też delegować swoich uprawnień na inne rozporządzenie.</w:t>
            </w:r>
          </w:p>
        </w:tc>
      </w:tr>
      <w:tr w:rsidR="0024635D" w:rsidRPr="00BB34C3" w14:paraId="1912DC3C" w14:textId="77777777" w:rsidTr="00F22B79">
        <w:tc>
          <w:tcPr>
            <w:tcW w:w="520" w:type="dxa"/>
            <w:vAlign w:val="center"/>
          </w:tcPr>
          <w:p w14:paraId="45D1B8C2" w14:textId="1567A831" w:rsidR="0024635D"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lastRenderedPageBreak/>
              <w:t>1</w:t>
            </w:r>
            <w:r w:rsidR="00D841B5" w:rsidRPr="00BB34C3">
              <w:rPr>
                <w:rFonts w:cstheme="minorHAnsi"/>
                <w:bCs/>
                <w:sz w:val="24"/>
                <w:szCs w:val="24"/>
              </w:rPr>
              <w:t>3</w:t>
            </w:r>
            <w:r w:rsidRPr="00BB34C3">
              <w:rPr>
                <w:rFonts w:cstheme="minorHAnsi"/>
                <w:bCs/>
                <w:sz w:val="24"/>
                <w:szCs w:val="24"/>
              </w:rPr>
              <w:t>.</w:t>
            </w:r>
          </w:p>
        </w:tc>
        <w:tc>
          <w:tcPr>
            <w:tcW w:w="1757" w:type="dxa"/>
          </w:tcPr>
          <w:p w14:paraId="19A9B34F" w14:textId="77777777" w:rsidR="0024635D" w:rsidRPr="00BB34C3" w:rsidRDefault="005B6D46" w:rsidP="00CB2D18">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641A5391" w14:textId="77777777" w:rsidR="0024635D" w:rsidRDefault="002E65FF" w:rsidP="002E65FF">
            <w:pPr>
              <w:spacing w:after="0" w:line="276" w:lineRule="auto"/>
              <w:contextualSpacing/>
              <w:jc w:val="both"/>
              <w:rPr>
                <w:rFonts w:cstheme="minorHAnsi"/>
                <w:color w:val="000000"/>
                <w:sz w:val="24"/>
                <w:szCs w:val="24"/>
              </w:rPr>
            </w:pPr>
            <w:r w:rsidRPr="00BB34C3">
              <w:rPr>
                <w:rFonts w:cstheme="minorHAnsi"/>
                <w:bCs/>
                <w:color w:val="000000"/>
                <w:sz w:val="24"/>
                <w:szCs w:val="24"/>
              </w:rPr>
              <w:t>W zakresie § 3</w:t>
            </w:r>
            <w:r w:rsidRPr="00BB34C3">
              <w:rPr>
                <w:rFonts w:cstheme="minorHAnsi"/>
                <w:color w:val="000000"/>
                <w:sz w:val="24"/>
                <w:szCs w:val="24"/>
              </w:rPr>
              <w:t xml:space="preserve"> projektu rozporządzenia wskazujemy, że zapisy przedmiotowego przepisu należy uszczegółowić, czy wymienione informacje dotyczą istniejących kanałów technologicznych będących w zarządzie zarządcy drogi, w których umieszczone się sieci telekomunikacyjne, czy też lub również przebudowywanych urządzeń „obcych” znajdujących się w kolizji z budową lub przebudową drogi, o których mowa w art. 32 ustawy o drogach publicznych. </w:t>
            </w:r>
          </w:p>
          <w:p w14:paraId="1E50A675" w14:textId="77777777" w:rsidR="00BB34C3" w:rsidRPr="00BB34C3" w:rsidRDefault="00BB34C3" w:rsidP="002E65FF">
            <w:pPr>
              <w:spacing w:after="0" w:line="276" w:lineRule="auto"/>
              <w:contextualSpacing/>
              <w:jc w:val="both"/>
              <w:rPr>
                <w:rFonts w:cstheme="minorHAnsi"/>
                <w:color w:val="000000"/>
                <w:sz w:val="24"/>
                <w:szCs w:val="24"/>
              </w:rPr>
            </w:pPr>
          </w:p>
        </w:tc>
        <w:tc>
          <w:tcPr>
            <w:tcW w:w="6061" w:type="dxa"/>
            <w:shd w:val="clear" w:color="auto" w:fill="FEF1E6"/>
          </w:tcPr>
          <w:p w14:paraId="170E984B" w14:textId="77777777" w:rsidR="00C16A27" w:rsidRPr="00BB34C3" w:rsidRDefault="00C16A27" w:rsidP="00C16A27">
            <w:pPr>
              <w:spacing w:after="0" w:line="240" w:lineRule="auto"/>
              <w:jc w:val="both"/>
              <w:rPr>
                <w:rFonts w:cstheme="minorHAnsi"/>
                <w:sz w:val="24"/>
                <w:szCs w:val="24"/>
              </w:rPr>
            </w:pPr>
            <w:r w:rsidRPr="00BB34C3">
              <w:rPr>
                <w:rFonts w:cstheme="minorHAnsi"/>
                <w:sz w:val="24"/>
                <w:szCs w:val="24"/>
              </w:rPr>
              <w:t>Uwaga niezasadna</w:t>
            </w:r>
          </w:p>
          <w:p w14:paraId="25F53B28" w14:textId="77777777" w:rsidR="00C16A27" w:rsidRPr="00BB34C3" w:rsidRDefault="00C16A27" w:rsidP="00C16A27">
            <w:pPr>
              <w:spacing w:after="0" w:line="240" w:lineRule="auto"/>
              <w:jc w:val="both"/>
              <w:rPr>
                <w:rFonts w:cstheme="minorHAnsi"/>
                <w:sz w:val="24"/>
                <w:szCs w:val="24"/>
              </w:rPr>
            </w:pPr>
          </w:p>
          <w:p w14:paraId="4BEB3310" w14:textId="1438FD0E" w:rsidR="002E65FF" w:rsidRPr="00BB34C3" w:rsidRDefault="00C16A27" w:rsidP="00361336">
            <w:pPr>
              <w:spacing w:after="0" w:line="240" w:lineRule="auto"/>
              <w:jc w:val="both"/>
              <w:rPr>
                <w:rFonts w:cstheme="minorHAnsi"/>
                <w:sz w:val="24"/>
                <w:szCs w:val="24"/>
              </w:rPr>
            </w:pPr>
            <w:r w:rsidRPr="00BB34C3">
              <w:rPr>
                <w:rFonts w:cstheme="minorHAnsi"/>
                <w:sz w:val="24"/>
                <w:szCs w:val="24"/>
              </w:rPr>
              <w:t>Zakres informacji zbieranych w punkcie informacyjnym ds. telekomunikacji reguluje ustawa z dnia 7 maja 2010 r. o wspieraniu rozwoju usług i sieci telekomunikacyjnych. Wskazano tam jakie informacje przekazuje zarządca drogi (patrz art. 29d ust. 4).</w:t>
            </w:r>
          </w:p>
        </w:tc>
      </w:tr>
      <w:tr w:rsidR="009A711D" w:rsidRPr="00BB34C3" w14:paraId="1894F503" w14:textId="77777777" w:rsidTr="00F22B79">
        <w:tc>
          <w:tcPr>
            <w:tcW w:w="520" w:type="dxa"/>
            <w:vAlign w:val="center"/>
          </w:tcPr>
          <w:p w14:paraId="0397A119" w14:textId="196C30F5" w:rsidR="009A711D"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t>1</w:t>
            </w:r>
            <w:r w:rsidR="00D841B5" w:rsidRPr="00BB34C3">
              <w:rPr>
                <w:rFonts w:cstheme="minorHAnsi"/>
                <w:bCs/>
                <w:sz w:val="24"/>
                <w:szCs w:val="24"/>
              </w:rPr>
              <w:t>4</w:t>
            </w:r>
            <w:r w:rsidRPr="00BB34C3">
              <w:rPr>
                <w:rFonts w:cstheme="minorHAnsi"/>
                <w:bCs/>
                <w:sz w:val="24"/>
                <w:szCs w:val="24"/>
              </w:rPr>
              <w:t>.</w:t>
            </w:r>
          </w:p>
        </w:tc>
        <w:tc>
          <w:tcPr>
            <w:tcW w:w="1757" w:type="dxa"/>
          </w:tcPr>
          <w:p w14:paraId="6B0BF181" w14:textId="77777777" w:rsidR="009A711D" w:rsidRPr="00BB34C3" w:rsidRDefault="005B6D46" w:rsidP="00CB2D18">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443CCF42" w14:textId="77777777" w:rsidR="00B01708" w:rsidRPr="00BB34C3" w:rsidRDefault="00B01708" w:rsidP="00B01708">
            <w:pPr>
              <w:spacing w:after="0" w:line="276" w:lineRule="auto"/>
              <w:contextualSpacing/>
              <w:jc w:val="both"/>
              <w:rPr>
                <w:rFonts w:cstheme="minorHAnsi"/>
                <w:color w:val="000000"/>
                <w:sz w:val="24"/>
                <w:szCs w:val="24"/>
              </w:rPr>
            </w:pPr>
            <w:r w:rsidRPr="00BB34C3">
              <w:rPr>
                <w:rFonts w:cstheme="minorHAnsi"/>
                <w:bCs/>
                <w:color w:val="000000"/>
                <w:sz w:val="24"/>
                <w:szCs w:val="24"/>
              </w:rPr>
              <w:t>W zakresie § 4</w:t>
            </w:r>
            <w:r w:rsidRPr="00BB34C3">
              <w:rPr>
                <w:rFonts w:cstheme="minorHAnsi"/>
                <w:color w:val="000000"/>
                <w:sz w:val="24"/>
                <w:szCs w:val="24"/>
              </w:rPr>
              <w:t xml:space="preserve"> projektu rozporządzenia należy uwzględnić informację o opłatach za udostępnienie kanału technologicznego, o których mowa w art. 39 ust. 7g, 7h, 7i, 7j ustawy o drogach publicznych, ponieważ w przypadku wystąpienia takiego przypadku nie stosuje się art. 40 ust. 3 ustawy o drogach publicznych.</w:t>
            </w:r>
          </w:p>
          <w:p w14:paraId="6BE7F84E" w14:textId="77777777" w:rsidR="009A711D" w:rsidRPr="00BB34C3" w:rsidRDefault="009A711D" w:rsidP="00CB2D18">
            <w:pPr>
              <w:autoSpaceDE w:val="0"/>
              <w:autoSpaceDN w:val="0"/>
              <w:adjustRightInd w:val="0"/>
              <w:spacing w:after="0" w:line="240" w:lineRule="auto"/>
              <w:jc w:val="both"/>
              <w:rPr>
                <w:rFonts w:eastAsia="Times" w:cstheme="minorHAnsi"/>
                <w:b/>
                <w:sz w:val="24"/>
                <w:szCs w:val="24"/>
              </w:rPr>
            </w:pPr>
          </w:p>
        </w:tc>
        <w:tc>
          <w:tcPr>
            <w:tcW w:w="6061" w:type="dxa"/>
            <w:shd w:val="clear" w:color="auto" w:fill="FEF1E6"/>
          </w:tcPr>
          <w:p w14:paraId="3D2DC6AA" w14:textId="77777777" w:rsidR="00C16A27" w:rsidRPr="00BB34C3" w:rsidRDefault="00C16A27" w:rsidP="00C16A27">
            <w:pPr>
              <w:spacing w:after="0" w:line="240" w:lineRule="auto"/>
              <w:jc w:val="both"/>
              <w:rPr>
                <w:rFonts w:cstheme="minorHAnsi"/>
                <w:sz w:val="24"/>
                <w:szCs w:val="24"/>
              </w:rPr>
            </w:pPr>
            <w:r w:rsidRPr="00BB34C3">
              <w:rPr>
                <w:rFonts w:cstheme="minorHAnsi"/>
                <w:sz w:val="24"/>
                <w:szCs w:val="24"/>
              </w:rPr>
              <w:t>Uwaga niezasadna</w:t>
            </w:r>
          </w:p>
          <w:p w14:paraId="202B4B31" w14:textId="77777777" w:rsidR="00C16A27" w:rsidRPr="00BB34C3" w:rsidRDefault="00C16A27" w:rsidP="00C16A27">
            <w:pPr>
              <w:spacing w:after="0" w:line="240" w:lineRule="auto"/>
              <w:jc w:val="both"/>
              <w:rPr>
                <w:rFonts w:cstheme="minorHAnsi"/>
                <w:sz w:val="24"/>
                <w:szCs w:val="24"/>
              </w:rPr>
            </w:pPr>
          </w:p>
          <w:p w14:paraId="37F04BB3" w14:textId="6950B110" w:rsidR="00852809" w:rsidRPr="00BB34C3" w:rsidRDefault="00C16A27" w:rsidP="00361336">
            <w:pPr>
              <w:spacing w:after="0" w:line="240" w:lineRule="auto"/>
              <w:jc w:val="both"/>
              <w:rPr>
                <w:rFonts w:cstheme="minorHAnsi"/>
                <w:sz w:val="24"/>
                <w:szCs w:val="24"/>
              </w:rPr>
            </w:pPr>
            <w:r w:rsidRPr="00BB34C3">
              <w:rPr>
                <w:rFonts w:cstheme="minorHAnsi"/>
                <w:sz w:val="24"/>
                <w:szCs w:val="24"/>
              </w:rPr>
              <w:t>Zakres informacji zbieranych w punkcie informacyjnym ds. telekomunikacji reguluje ustawa z dnia 7 maja 2010 r. o wspieraniu rozwoju usług i sieci telekomunikacyjnych.</w:t>
            </w:r>
          </w:p>
        </w:tc>
      </w:tr>
      <w:tr w:rsidR="008B7962" w:rsidRPr="00BB34C3" w14:paraId="6E46B2E4" w14:textId="77777777" w:rsidTr="00F22B79">
        <w:tc>
          <w:tcPr>
            <w:tcW w:w="520" w:type="dxa"/>
            <w:vAlign w:val="center"/>
          </w:tcPr>
          <w:p w14:paraId="2588258B" w14:textId="79A5F608" w:rsidR="008B7962"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15</w:t>
            </w:r>
            <w:r w:rsidR="006D18F4" w:rsidRPr="00BB34C3">
              <w:rPr>
                <w:rFonts w:cstheme="minorHAnsi"/>
                <w:bCs/>
                <w:sz w:val="24"/>
                <w:szCs w:val="24"/>
              </w:rPr>
              <w:t>.</w:t>
            </w:r>
          </w:p>
        </w:tc>
        <w:tc>
          <w:tcPr>
            <w:tcW w:w="1757" w:type="dxa"/>
          </w:tcPr>
          <w:p w14:paraId="73151AD6" w14:textId="77777777" w:rsidR="008B7962" w:rsidRPr="00BB34C3" w:rsidRDefault="005B6D46" w:rsidP="00CB2D18">
            <w:pPr>
              <w:spacing w:after="0" w:line="240" w:lineRule="auto"/>
              <w:jc w:val="both"/>
              <w:rPr>
                <w:rFonts w:cstheme="minorHAnsi"/>
                <w:sz w:val="24"/>
                <w:szCs w:val="24"/>
              </w:rPr>
            </w:pPr>
            <w:r w:rsidRPr="00BB34C3">
              <w:rPr>
                <w:rFonts w:cstheme="minorHAnsi"/>
                <w:sz w:val="24"/>
                <w:szCs w:val="24"/>
              </w:rPr>
              <w:t>Konwent Dyrektorów Zarządców Dróg Wojewódzkich</w:t>
            </w:r>
          </w:p>
        </w:tc>
        <w:tc>
          <w:tcPr>
            <w:tcW w:w="5429" w:type="dxa"/>
          </w:tcPr>
          <w:p w14:paraId="0BB37FAD" w14:textId="77777777" w:rsidR="007A7D77" w:rsidRPr="00BB34C3" w:rsidRDefault="007A7D77" w:rsidP="007A7D77">
            <w:pPr>
              <w:spacing w:after="0" w:line="276" w:lineRule="auto"/>
              <w:contextualSpacing/>
              <w:jc w:val="both"/>
              <w:rPr>
                <w:rFonts w:cstheme="minorHAnsi"/>
                <w:color w:val="000000"/>
                <w:sz w:val="24"/>
                <w:szCs w:val="24"/>
              </w:rPr>
            </w:pPr>
            <w:r w:rsidRPr="00BB34C3">
              <w:rPr>
                <w:rFonts w:cstheme="minorHAnsi"/>
                <w:color w:val="000000"/>
                <w:sz w:val="24"/>
                <w:szCs w:val="24"/>
              </w:rPr>
              <w:t>Projekt rozporządzenia nie odnosi się w jaki sposób poszczególne podmioty, które zobligowane są do przekazywania powyższych informacji, będą miały możliwość przesyłania informacji.</w:t>
            </w:r>
          </w:p>
          <w:p w14:paraId="2C16FBDB" w14:textId="0FEAADFD" w:rsidR="008B7962" w:rsidRPr="00BB34C3" w:rsidRDefault="008B7962" w:rsidP="00BB34C3">
            <w:pPr>
              <w:pStyle w:val="Akapitzlist"/>
              <w:tabs>
                <w:tab w:val="num" w:pos="567"/>
              </w:tabs>
              <w:spacing w:after="0"/>
              <w:ind w:left="426" w:hanging="426"/>
              <w:rPr>
                <w:rFonts w:eastAsia="Calibri" w:cstheme="minorHAnsi"/>
                <w:color w:val="000000"/>
                <w:sz w:val="24"/>
                <w:szCs w:val="24"/>
              </w:rPr>
            </w:pPr>
          </w:p>
        </w:tc>
        <w:tc>
          <w:tcPr>
            <w:tcW w:w="6061" w:type="dxa"/>
            <w:shd w:val="clear" w:color="auto" w:fill="FEF1E6"/>
          </w:tcPr>
          <w:p w14:paraId="08C8D78E" w14:textId="57A5AEBE" w:rsidR="00C16A27" w:rsidRPr="00BB34C3" w:rsidRDefault="00C16A27" w:rsidP="00C16A27">
            <w:pPr>
              <w:spacing w:after="0" w:line="240" w:lineRule="auto"/>
              <w:jc w:val="both"/>
              <w:rPr>
                <w:rFonts w:cstheme="minorHAnsi"/>
                <w:sz w:val="24"/>
                <w:szCs w:val="24"/>
              </w:rPr>
            </w:pPr>
            <w:r w:rsidRPr="00BB34C3">
              <w:rPr>
                <w:rFonts w:cstheme="minorHAnsi"/>
                <w:sz w:val="24"/>
                <w:szCs w:val="24"/>
              </w:rPr>
              <w:t>Uwagi niezasadn</w:t>
            </w:r>
            <w:r w:rsidR="00361336">
              <w:rPr>
                <w:rFonts w:cstheme="minorHAnsi"/>
                <w:sz w:val="24"/>
                <w:szCs w:val="24"/>
              </w:rPr>
              <w:t>a</w:t>
            </w:r>
          </w:p>
          <w:p w14:paraId="1C022008" w14:textId="77777777" w:rsidR="00C16A27" w:rsidRPr="00BB34C3" w:rsidRDefault="00C16A27" w:rsidP="00C16A27">
            <w:pPr>
              <w:spacing w:after="0" w:line="240" w:lineRule="auto"/>
              <w:jc w:val="both"/>
              <w:rPr>
                <w:rFonts w:cstheme="minorHAnsi"/>
                <w:sz w:val="24"/>
                <w:szCs w:val="24"/>
              </w:rPr>
            </w:pPr>
          </w:p>
          <w:p w14:paraId="18938449" w14:textId="12667B40" w:rsidR="004B6BFA" w:rsidRPr="00BB34C3" w:rsidRDefault="00361336" w:rsidP="00361336">
            <w:pPr>
              <w:pStyle w:val="ARTartustawynprozporzdzenia"/>
              <w:spacing w:before="0" w:line="240" w:lineRule="auto"/>
              <w:ind w:firstLine="0"/>
              <w:rPr>
                <w:rFonts w:asciiTheme="minorHAnsi" w:hAnsiTheme="minorHAnsi" w:cstheme="minorHAnsi"/>
                <w:szCs w:val="24"/>
              </w:rPr>
            </w:pPr>
            <w:r>
              <w:rPr>
                <w:rFonts w:asciiTheme="minorHAnsi" w:hAnsiTheme="minorHAnsi" w:cstheme="minorHAnsi"/>
                <w:szCs w:val="24"/>
              </w:rPr>
              <w:t>Sposób ten został wskazany w</w:t>
            </w:r>
            <w:r w:rsidR="00C16A27" w:rsidRPr="00BB34C3">
              <w:rPr>
                <w:rFonts w:asciiTheme="minorHAnsi" w:hAnsiTheme="minorHAnsi" w:cstheme="minorHAnsi"/>
                <w:szCs w:val="24"/>
              </w:rPr>
              <w:t xml:space="preserve"> § 5</w:t>
            </w:r>
            <w:r>
              <w:rPr>
                <w:rFonts w:asciiTheme="minorHAnsi" w:hAnsiTheme="minorHAnsi" w:cstheme="minorHAnsi"/>
                <w:szCs w:val="24"/>
              </w:rPr>
              <w:t xml:space="preserve"> projektu</w:t>
            </w:r>
            <w:r w:rsidR="00C16A27" w:rsidRPr="00BB34C3">
              <w:rPr>
                <w:rFonts w:asciiTheme="minorHAnsi" w:hAnsiTheme="minorHAnsi" w:cstheme="minorHAnsi"/>
                <w:szCs w:val="24"/>
              </w:rPr>
              <w:t>: Informacje przekazywane są do systemu teleinformatycznego, o którym mowa w art. 29b ust. 2 ustawy (…).</w:t>
            </w:r>
          </w:p>
        </w:tc>
      </w:tr>
      <w:tr w:rsidR="008B0757" w:rsidRPr="00BB34C3" w14:paraId="39FDD593" w14:textId="77777777" w:rsidTr="00F22B79">
        <w:tc>
          <w:tcPr>
            <w:tcW w:w="520" w:type="dxa"/>
            <w:vAlign w:val="center"/>
          </w:tcPr>
          <w:p w14:paraId="2949D4E2" w14:textId="1BA13469" w:rsidR="008B0757"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lastRenderedPageBreak/>
              <w:t>16</w:t>
            </w:r>
            <w:r w:rsidR="006D18F4" w:rsidRPr="00BB34C3">
              <w:rPr>
                <w:rFonts w:cstheme="minorHAnsi"/>
                <w:bCs/>
                <w:sz w:val="24"/>
                <w:szCs w:val="24"/>
              </w:rPr>
              <w:t>.</w:t>
            </w:r>
          </w:p>
        </w:tc>
        <w:tc>
          <w:tcPr>
            <w:tcW w:w="1757" w:type="dxa"/>
          </w:tcPr>
          <w:p w14:paraId="1078A5EA" w14:textId="77777777" w:rsidR="008B0757" w:rsidRPr="00BB34C3" w:rsidRDefault="003F03C3"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392170FE" w14:textId="77777777" w:rsidR="008B0757" w:rsidRDefault="003F03C3" w:rsidP="00CB2D18">
            <w:pPr>
              <w:spacing w:line="240" w:lineRule="auto"/>
              <w:jc w:val="both"/>
              <w:rPr>
                <w:rFonts w:cstheme="minorHAnsi"/>
                <w:sz w:val="24"/>
                <w:szCs w:val="24"/>
              </w:rPr>
            </w:pPr>
            <w:r w:rsidRPr="00BB34C3">
              <w:rPr>
                <w:rFonts w:cstheme="minorHAnsi"/>
                <w:sz w:val="24"/>
                <w:szCs w:val="24"/>
              </w:rPr>
              <w:t>Projekt rozporządzenia wprowadza elektroniczny format ich przekazywania oraz wzory formularzy służących do przekazywania Prezesowi UKE tych informacji. W § 5 wymienia formaty elektroniczne w których mają być przekazywane informacje przekazywane do systemu teleinformatycznego Prezesa UKE - rozporządzenie nie precyzuje jednak zakresu i formatu (np. w formie wzorów sprawozdań), przez co niemożliwe jest jednoznaczne potwierdzenie możliwości realizacji takich obowiązków przez OSD.</w:t>
            </w:r>
          </w:p>
          <w:p w14:paraId="30526E3E" w14:textId="77777777" w:rsidR="00BB34C3" w:rsidRPr="00BB34C3" w:rsidRDefault="00BB34C3" w:rsidP="00CB2D18">
            <w:pPr>
              <w:spacing w:line="240" w:lineRule="auto"/>
              <w:jc w:val="both"/>
              <w:rPr>
                <w:rFonts w:cstheme="minorHAnsi"/>
                <w:sz w:val="24"/>
                <w:szCs w:val="24"/>
              </w:rPr>
            </w:pPr>
          </w:p>
        </w:tc>
        <w:tc>
          <w:tcPr>
            <w:tcW w:w="6061" w:type="dxa"/>
            <w:shd w:val="clear" w:color="auto" w:fill="FEF1E6"/>
          </w:tcPr>
          <w:p w14:paraId="655C13C4" w14:textId="77777777" w:rsidR="008B0757" w:rsidRPr="00BB34C3" w:rsidRDefault="003F03C3" w:rsidP="00CB2D18">
            <w:pPr>
              <w:spacing w:after="0" w:line="240" w:lineRule="auto"/>
              <w:jc w:val="both"/>
              <w:rPr>
                <w:rFonts w:cstheme="minorHAnsi"/>
                <w:sz w:val="24"/>
                <w:szCs w:val="24"/>
              </w:rPr>
            </w:pPr>
            <w:r w:rsidRPr="00BB34C3">
              <w:rPr>
                <w:rFonts w:cstheme="minorHAnsi"/>
                <w:sz w:val="24"/>
                <w:szCs w:val="24"/>
              </w:rPr>
              <w:t>Uwaga niejasna</w:t>
            </w:r>
          </w:p>
          <w:p w14:paraId="186F3ED7" w14:textId="77777777" w:rsidR="003F03C3" w:rsidRPr="00BB34C3" w:rsidRDefault="003F03C3" w:rsidP="00CB2D18">
            <w:pPr>
              <w:spacing w:after="0" w:line="240" w:lineRule="auto"/>
              <w:jc w:val="both"/>
              <w:rPr>
                <w:rFonts w:cstheme="minorHAnsi"/>
                <w:sz w:val="24"/>
                <w:szCs w:val="24"/>
              </w:rPr>
            </w:pPr>
          </w:p>
          <w:p w14:paraId="7ECA8283" w14:textId="0092FF20" w:rsidR="003F03C3" w:rsidRPr="00BB34C3" w:rsidRDefault="003F03C3" w:rsidP="00361336">
            <w:pPr>
              <w:spacing w:after="0" w:line="240" w:lineRule="auto"/>
              <w:jc w:val="both"/>
              <w:rPr>
                <w:rFonts w:cstheme="minorHAnsi"/>
                <w:b/>
                <w:sz w:val="24"/>
                <w:szCs w:val="24"/>
              </w:rPr>
            </w:pPr>
            <w:r w:rsidRPr="00BB34C3">
              <w:rPr>
                <w:rFonts w:cstheme="minorHAnsi"/>
                <w:sz w:val="24"/>
                <w:szCs w:val="24"/>
              </w:rPr>
              <w:t xml:space="preserve">Celem </w:t>
            </w:r>
            <w:r w:rsidR="00361336">
              <w:rPr>
                <w:rFonts w:cstheme="minorHAnsi"/>
                <w:sz w:val="24"/>
                <w:szCs w:val="24"/>
              </w:rPr>
              <w:t xml:space="preserve">projektowanego </w:t>
            </w:r>
            <w:r w:rsidRPr="00BB34C3">
              <w:rPr>
                <w:rFonts w:cstheme="minorHAnsi"/>
                <w:sz w:val="24"/>
                <w:szCs w:val="24"/>
              </w:rPr>
              <w:t>rozporządzenia jest wskazanie szczegółowego zakresu informacji przekazywanych do punktu informacyjnego ds. telekomunikacji</w:t>
            </w:r>
            <w:r w:rsidR="00361336">
              <w:rPr>
                <w:rFonts w:cstheme="minorHAnsi"/>
                <w:sz w:val="24"/>
                <w:szCs w:val="24"/>
              </w:rPr>
              <w:t>, określenie</w:t>
            </w:r>
            <w:r w:rsidRPr="00BB34C3">
              <w:rPr>
                <w:rFonts w:cstheme="minorHAnsi"/>
                <w:sz w:val="24"/>
                <w:szCs w:val="24"/>
              </w:rPr>
              <w:t xml:space="preserve"> </w:t>
            </w:r>
            <w:r w:rsidR="00C16A27" w:rsidRPr="00BB34C3">
              <w:rPr>
                <w:rFonts w:cstheme="minorHAnsi"/>
                <w:sz w:val="24"/>
                <w:szCs w:val="24"/>
              </w:rPr>
              <w:t xml:space="preserve"> </w:t>
            </w:r>
            <w:r w:rsidR="00361336" w:rsidRPr="00BB34C3">
              <w:rPr>
                <w:rFonts w:cstheme="minorHAnsi"/>
                <w:sz w:val="24"/>
                <w:szCs w:val="24"/>
              </w:rPr>
              <w:t>wzor</w:t>
            </w:r>
            <w:r w:rsidR="00361336">
              <w:rPr>
                <w:rFonts w:cstheme="minorHAnsi"/>
                <w:sz w:val="24"/>
                <w:szCs w:val="24"/>
              </w:rPr>
              <w:t>ów</w:t>
            </w:r>
            <w:r w:rsidR="00361336" w:rsidRPr="00BB34C3">
              <w:rPr>
                <w:rFonts w:cstheme="minorHAnsi"/>
                <w:sz w:val="24"/>
                <w:szCs w:val="24"/>
              </w:rPr>
              <w:t xml:space="preserve"> </w:t>
            </w:r>
            <w:r w:rsidR="00C16A27" w:rsidRPr="00BB34C3">
              <w:rPr>
                <w:rFonts w:cstheme="minorHAnsi"/>
                <w:sz w:val="24"/>
                <w:szCs w:val="24"/>
              </w:rPr>
              <w:t xml:space="preserve">formularzy </w:t>
            </w:r>
            <w:r w:rsidRPr="00BB34C3">
              <w:rPr>
                <w:rFonts w:cstheme="minorHAnsi"/>
                <w:sz w:val="24"/>
                <w:szCs w:val="24"/>
              </w:rPr>
              <w:t>i formatów przekazywanych danych. Z tego powodu uwaga jest niezrozumiała.</w:t>
            </w:r>
            <w:r w:rsidR="00C16A27" w:rsidRPr="00BB34C3">
              <w:rPr>
                <w:rFonts w:cstheme="minorHAnsi"/>
                <w:sz w:val="24"/>
                <w:szCs w:val="24"/>
              </w:rPr>
              <w:t xml:space="preserve"> </w:t>
            </w:r>
          </w:p>
        </w:tc>
      </w:tr>
      <w:tr w:rsidR="008B0757" w:rsidRPr="00BB34C3" w14:paraId="084E19B9" w14:textId="77777777" w:rsidTr="00F22B79">
        <w:tc>
          <w:tcPr>
            <w:tcW w:w="520" w:type="dxa"/>
            <w:vAlign w:val="center"/>
          </w:tcPr>
          <w:p w14:paraId="59F73727" w14:textId="30F6A942" w:rsidR="008B0757"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17</w:t>
            </w:r>
            <w:r w:rsidR="006D18F4" w:rsidRPr="00BB34C3">
              <w:rPr>
                <w:rFonts w:cstheme="minorHAnsi"/>
                <w:bCs/>
                <w:sz w:val="24"/>
                <w:szCs w:val="24"/>
              </w:rPr>
              <w:t>.</w:t>
            </w:r>
          </w:p>
        </w:tc>
        <w:tc>
          <w:tcPr>
            <w:tcW w:w="1757" w:type="dxa"/>
          </w:tcPr>
          <w:p w14:paraId="7C0BA955" w14:textId="77777777" w:rsidR="008B0757" w:rsidRPr="00BB34C3" w:rsidRDefault="003F03C3"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52F88EF3" w14:textId="77777777" w:rsidR="008B0757" w:rsidRDefault="003F03C3" w:rsidP="00CB2D18">
            <w:pPr>
              <w:autoSpaceDE w:val="0"/>
              <w:autoSpaceDN w:val="0"/>
              <w:adjustRightInd w:val="0"/>
              <w:spacing w:after="0" w:line="240" w:lineRule="auto"/>
              <w:jc w:val="both"/>
              <w:rPr>
                <w:rFonts w:cstheme="minorHAnsi"/>
                <w:sz w:val="24"/>
                <w:szCs w:val="24"/>
              </w:rPr>
            </w:pPr>
            <w:r w:rsidRPr="00BB34C3">
              <w:rPr>
                <w:rFonts w:cstheme="minorHAnsi"/>
                <w:sz w:val="24"/>
                <w:szCs w:val="24"/>
              </w:rPr>
              <w:t>Z formalnoprawnego punktu widzenia ustawodawca powinien precyzyjniej zdefiniować pojęcie „planów inwestycyjnych w zakresie wykonywanych lub planowanych robót budowlanych, finansowanych w całości lub w części ze środków publicznych, dotyczących infrastruktury technicznej lub kanałów technologicznych” o których mowa w § 3 projektu rozporządzenia. Jest ono co prawda powieleniem zapisu art. 29b ust. 1 pkt. 4 ww. ustawy, ale o ile rolą rozporządzenia jest rozwijanie, uszczegółowienie pojęć, zagadnień regulowanych ustawą na podstawie której rozporządzenie jest wydawane, to wnosimy, aby pojęcie to rozwinięto, dookreślono w rozporządzeniu.</w:t>
            </w:r>
          </w:p>
          <w:p w14:paraId="666C1DBC" w14:textId="77777777" w:rsidR="00BB34C3" w:rsidRPr="00BB34C3" w:rsidRDefault="00BB34C3" w:rsidP="00CB2D18">
            <w:pPr>
              <w:autoSpaceDE w:val="0"/>
              <w:autoSpaceDN w:val="0"/>
              <w:adjustRightInd w:val="0"/>
              <w:spacing w:after="0" w:line="240" w:lineRule="auto"/>
              <w:jc w:val="both"/>
              <w:rPr>
                <w:rFonts w:cstheme="minorHAnsi"/>
                <w:bCs/>
                <w:sz w:val="24"/>
                <w:szCs w:val="24"/>
              </w:rPr>
            </w:pPr>
          </w:p>
        </w:tc>
        <w:tc>
          <w:tcPr>
            <w:tcW w:w="6061" w:type="dxa"/>
            <w:shd w:val="clear" w:color="auto" w:fill="FEF1E6"/>
          </w:tcPr>
          <w:p w14:paraId="5CBD98E0" w14:textId="77777777" w:rsidR="008B0757" w:rsidRPr="00BB34C3" w:rsidRDefault="007B0CF7" w:rsidP="00CB2D18">
            <w:pPr>
              <w:spacing w:after="0" w:line="240" w:lineRule="auto"/>
              <w:jc w:val="both"/>
              <w:rPr>
                <w:rFonts w:cstheme="minorHAnsi"/>
                <w:sz w:val="24"/>
                <w:szCs w:val="24"/>
              </w:rPr>
            </w:pPr>
            <w:r w:rsidRPr="00BB34C3">
              <w:rPr>
                <w:rFonts w:cstheme="minorHAnsi"/>
                <w:sz w:val="24"/>
                <w:szCs w:val="24"/>
              </w:rPr>
              <w:lastRenderedPageBreak/>
              <w:t>Uwaga nie</w:t>
            </w:r>
            <w:r w:rsidR="00FC7DF1" w:rsidRPr="00BB34C3">
              <w:rPr>
                <w:rFonts w:cstheme="minorHAnsi"/>
                <w:sz w:val="24"/>
                <w:szCs w:val="24"/>
              </w:rPr>
              <w:t>jasna</w:t>
            </w:r>
          </w:p>
          <w:p w14:paraId="709EB292" w14:textId="77777777" w:rsidR="007B0CF7" w:rsidRPr="00BB34C3" w:rsidRDefault="007B0CF7" w:rsidP="00CB2D18">
            <w:pPr>
              <w:spacing w:after="0" w:line="240" w:lineRule="auto"/>
              <w:jc w:val="both"/>
              <w:rPr>
                <w:rFonts w:cstheme="minorHAnsi"/>
                <w:sz w:val="24"/>
                <w:szCs w:val="24"/>
              </w:rPr>
            </w:pPr>
          </w:p>
          <w:p w14:paraId="13358C25" w14:textId="47379DBF" w:rsidR="007B0CF7" w:rsidRPr="00BB34C3" w:rsidRDefault="00361336" w:rsidP="00361336">
            <w:pPr>
              <w:spacing w:after="0" w:line="240" w:lineRule="auto"/>
              <w:jc w:val="both"/>
              <w:rPr>
                <w:rFonts w:cstheme="minorHAnsi"/>
                <w:b/>
                <w:sz w:val="24"/>
                <w:szCs w:val="24"/>
              </w:rPr>
            </w:pPr>
            <w:r>
              <w:rPr>
                <w:rFonts w:cstheme="minorHAnsi"/>
                <w:sz w:val="24"/>
                <w:szCs w:val="24"/>
              </w:rPr>
              <w:t>Projekt r</w:t>
            </w:r>
            <w:r w:rsidR="007B0CF7" w:rsidRPr="00BB34C3">
              <w:rPr>
                <w:rFonts w:cstheme="minorHAnsi"/>
                <w:sz w:val="24"/>
                <w:szCs w:val="24"/>
              </w:rPr>
              <w:t>ozporządzeni</w:t>
            </w:r>
            <w:r>
              <w:rPr>
                <w:rFonts w:cstheme="minorHAnsi"/>
                <w:sz w:val="24"/>
                <w:szCs w:val="24"/>
              </w:rPr>
              <w:t>a</w:t>
            </w:r>
            <w:r w:rsidR="007B0CF7" w:rsidRPr="00BB34C3">
              <w:rPr>
                <w:rFonts w:cstheme="minorHAnsi"/>
                <w:sz w:val="24"/>
                <w:szCs w:val="24"/>
              </w:rPr>
              <w:t xml:space="preserve"> w swej treści zgodnie z upoważnieniem ustawowym określa szczegółowy zakres informacji zbieranych w ramach punktu informacyjnego ds. telekomunikacji. </w:t>
            </w:r>
            <w:r>
              <w:rPr>
                <w:rFonts w:cstheme="minorHAnsi"/>
                <w:sz w:val="24"/>
                <w:szCs w:val="24"/>
              </w:rPr>
              <w:t>C</w:t>
            </w:r>
            <w:r w:rsidRPr="00BB34C3">
              <w:rPr>
                <w:rFonts w:cstheme="minorHAnsi"/>
                <w:sz w:val="24"/>
                <w:szCs w:val="24"/>
              </w:rPr>
              <w:t>elem</w:t>
            </w:r>
            <w:r>
              <w:rPr>
                <w:rFonts w:cstheme="minorHAnsi"/>
                <w:sz w:val="24"/>
                <w:szCs w:val="24"/>
              </w:rPr>
              <w:t xml:space="preserve"> projektowanego</w:t>
            </w:r>
            <w:r w:rsidRPr="00BB34C3">
              <w:rPr>
                <w:rFonts w:cstheme="minorHAnsi"/>
                <w:sz w:val="24"/>
                <w:szCs w:val="24"/>
              </w:rPr>
              <w:t xml:space="preserve"> rozporządzenia </w:t>
            </w:r>
            <w:r>
              <w:rPr>
                <w:rFonts w:cstheme="minorHAnsi"/>
                <w:sz w:val="24"/>
                <w:szCs w:val="24"/>
              </w:rPr>
              <w:t>n</w:t>
            </w:r>
            <w:r w:rsidR="007B0CF7" w:rsidRPr="00BB34C3">
              <w:rPr>
                <w:rFonts w:cstheme="minorHAnsi"/>
                <w:sz w:val="24"/>
                <w:szCs w:val="24"/>
              </w:rPr>
              <w:t xml:space="preserve">ie jest definiowanie pojęć ustawowych. W tym zakresie </w:t>
            </w:r>
            <w:r>
              <w:rPr>
                <w:rFonts w:cstheme="minorHAnsi"/>
                <w:sz w:val="24"/>
                <w:szCs w:val="24"/>
              </w:rPr>
              <w:t>brak jest również</w:t>
            </w:r>
            <w:r w:rsidR="007B0CF7" w:rsidRPr="00BB34C3">
              <w:rPr>
                <w:rFonts w:cstheme="minorHAnsi"/>
                <w:sz w:val="24"/>
                <w:szCs w:val="24"/>
              </w:rPr>
              <w:t xml:space="preserve"> właściwego upoważnienia ustawowego</w:t>
            </w:r>
            <w:r w:rsidR="00C07F24" w:rsidRPr="00BB34C3">
              <w:rPr>
                <w:rFonts w:cstheme="minorHAnsi"/>
                <w:sz w:val="24"/>
                <w:szCs w:val="24"/>
              </w:rPr>
              <w:t xml:space="preserve"> do</w:t>
            </w:r>
            <w:r w:rsidR="00FC7DF1" w:rsidRPr="00BB34C3">
              <w:rPr>
                <w:rFonts w:cstheme="minorHAnsi"/>
                <w:sz w:val="24"/>
                <w:szCs w:val="24"/>
              </w:rPr>
              <w:t xml:space="preserve"> dokonania takiego sprecyzowania pojęć</w:t>
            </w:r>
            <w:r w:rsidR="007B0CF7" w:rsidRPr="00BB34C3">
              <w:rPr>
                <w:rFonts w:cstheme="minorHAnsi"/>
                <w:sz w:val="24"/>
                <w:szCs w:val="24"/>
              </w:rPr>
              <w:t>.</w:t>
            </w:r>
          </w:p>
        </w:tc>
      </w:tr>
      <w:tr w:rsidR="008B0757" w:rsidRPr="00BB34C3" w14:paraId="0A2C18EB" w14:textId="77777777" w:rsidTr="00F22B79">
        <w:tc>
          <w:tcPr>
            <w:tcW w:w="520" w:type="dxa"/>
            <w:vAlign w:val="center"/>
          </w:tcPr>
          <w:p w14:paraId="373D7D1D" w14:textId="74994CDB" w:rsidR="008B0757"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18</w:t>
            </w:r>
            <w:r w:rsidR="006D18F4" w:rsidRPr="00BB34C3">
              <w:rPr>
                <w:rFonts w:cstheme="minorHAnsi"/>
                <w:bCs/>
                <w:sz w:val="24"/>
                <w:szCs w:val="24"/>
              </w:rPr>
              <w:t>.</w:t>
            </w:r>
          </w:p>
        </w:tc>
        <w:tc>
          <w:tcPr>
            <w:tcW w:w="1757" w:type="dxa"/>
          </w:tcPr>
          <w:p w14:paraId="4CF59022" w14:textId="77777777" w:rsidR="008B0757" w:rsidRPr="00BB34C3" w:rsidRDefault="003F03C3"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2490CF7B" w14:textId="77777777" w:rsidR="007B0CF7" w:rsidRDefault="007B0CF7" w:rsidP="007B0CF7">
            <w:pPr>
              <w:spacing w:line="240" w:lineRule="auto"/>
              <w:jc w:val="both"/>
              <w:rPr>
                <w:rFonts w:cstheme="minorHAnsi"/>
                <w:sz w:val="24"/>
                <w:szCs w:val="24"/>
              </w:rPr>
            </w:pPr>
            <w:r w:rsidRPr="00BB34C3">
              <w:rPr>
                <w:rFonts w:cstheme="minorHAnsi"/>
                <w:sz w:val="24"/>
                <w:szCs w:val="24"/>
              </w:rPr>
              <w:t>Trudno ocenić ramy czasowe (perspektywę czasową) planów inwestycji opisanych w tym przepisie, tak jak ma to miejsce w przypadku innych opracowań planistycznych sporządzanych przez OSD takich jak np. opracowanej na podstawie art.16 ust. 5 ustawy z dnia 10 kwietnia 1997 r.- Prawo energetyczne prognozy dotyczącej stanu bezpieczeństwa dostarczania energii elektrycznej na okres nie krótszy niż 15 lat. Czy plany inwestycyjne, o których mowa w § 3 projektu rozporządzenia mają dotyczyć perspektywy 5, 10 czy 25 lat, trudno bowiem w tym miejscu jednoznacznie ocenić.</w:t>
            </w:r>
          </w:p>
          <w:p w14:paraId="03A756F3" w14:textId="77777777" w:rsidR="00BB34C3" w:rsidRPr="00BB34C3" w:rsidRDefault="00BB34C3" w:rsidP="007B0CF7">
            <w:pPr>
              <w:spacing w:line="240" w:lineRule="auto"/>
              <w:jc w:val="both"/>
              <w:rPr>
                <w:rFonts w:cstheme="minorHAnsi"/>
                <w:sz w:val="24"/>
                <w:szCs w:val="24"/>
              </w:rPr>
            </w:pPr>
          </w:p>
        </w:tc>
        <w:tc>
          <w:tcPr>
            <w:tcW w:w="6061" w:type="dxa"/>
            <w:shd w:val="clear" w:color="auto" w:fill="FEF1E6"/>
          </w:tcPr>
          <w:p w14:paraId="45BF5FA6" w14:textId="77777777" w:rsidR="008B0757" w:rsidRPr="00BB34C3" w:rsidRDefault="007B0CF7" w:rsidP="00CB2D18">
            <w:pPr>
              <w:spacing w:after="0" w:line="240" w:lineRule="auto"/>
              <w:jc w:val="both"/>
              <w:rPr>
                <w:rFonts w:cstheme="minorHAnsi"/>
                <w:sz w:val="24"/>
                <w:szCs w:val="24"/>
              </w:rPr>
            </w:pPr>
            <w:r w:rsidRPr="00BB34C3">
              <w:rPr>
                <w:rFonts w:cstheme="minorHAnsi"/>
                <w:sz w:val="24"/>
                <w:szCs w:val="24"/>
              </w:rPr>
              <w:t>Uwaga niezasadna</w:t>
            </w:r>
          </w:p>
          <w:p w14:paraId="59C5460F" w14:textId="77777777" w:rsidR="007B0CF7" w:rsidRPr="00BB34C3" w:rsidRDefault="007B0CF7" w:rsidP="00CB2D18">
            <w:pPr>
              <w:spacing w:after="0" w:line="240" w:lineRule="auto"/>
              <w:jc w:val="both"/>
              <w:rPr>
                <w:rFonts w:cstheme="minorHAnsi"/>
                <w:sz w:val="24"/>
                <w:szCs w:val="24"/>
              </w:rPr>
            </w:pPr>
          </w:p>
          <w:p w14:paraId="5258678A" w14:textId="77777777" w:rsidR="007B0CF7" w:rsidRDefault="007B0CF7" w:rsidP="00CB2D18">
            <w:pPr>
              <w:spacing w:after="0" w:line="240" w:lineRule="auto"/>
              <w:jc w:val="both"/>
              <w:rPr>
                <w:rFonts w:cstheme="minorHAnsi"/>
                <w:sz w:val="24"/>
                <w:szCs w:val="24"/>
              </w:rPr>
            </w:pPr>
            <w:r w:rsidRPr="00BB34C3">
              <w:rPr>
                <w:rFonts w:cstheme="minorHAnsi"/>
                <w:sz w:val="24"/>
                <w:szCs w:val="24"/>
              </w:rPr>
              <w:t>Zgodnie z art. 29c ust. 1 ustawy z dnia 7 maja 2010 r. o wspieraniu rozwoju usług i sieci telekomunikacyjnych operator sieci może przekazać informacje do punktu informacyjnego ds. telekomunikacji</w:t>
            </w:r>
            <w:r w:rsidR="002C3BBB" w:rsidRPr="00BB34C3">
              <w:rPr>
                <w:rFonts w:cstheme="minorHAnsi"/>
                <w:sz w:val="24"/>
                <w:szCs w:val="24"/>
              </w:rPr>
              <w:t>.</w:t>
            </w:r>
            <w:r w:rsidRPr="00BB34C3">
              <w:rPr>
                <w:rFonts w:cstheme="minorHAnsi"/>
                <w:sz w:val="24"/>
                <w:szCs w:val="24"/>
              </w:rPr>
              <w:t xml:space="preserve"> </w:t>
            </w:r>
            <w:r w:rsidR="002C3BBB" w:rsidRPr="00BB34C3">
              <w:rPr>
                <w:rFonts w:cstheme="minorHAnsi"/>
                <w:sz w:val="24"/>
                <w:szCs w:val="24"/>
              </w:rPr>
              <w:t xml:space="preserve">Informacje </w:t>
            </w:r>
            <w:r w:rsidRPr="00BB34C3">
              <w:rPr>
                <w:rFonts w:cstheme="minorHAnsi"/>
                <w:sz w:val="24"/>
                <w:szCs w:val="24"/>
              </w:rPr>
              <w:t>powinny być zgodne ze stanem faktycznym i aktualizowane corocznie w terminie do dnia 31 marca według stanu na dzień 31 grudnia poprzedniego roku.</w:t>
            </w:r>
            <w:r w:rsidR="002C3BBB" w:rsidRPr="00BB34C3">
              <w:rPr>
                <w:rFonts w:cstheme="minorHAnsi"/>
                <w:sz w:val="24"/>
                <w:szCs w:val="24"/>
              </w:rPr>
              <w:t xml:space="preserve"> Z tego też powodu wskazana uwaga nie ma znaczenia faktycznego dla uprawnienia operatorów do przekazywania informacji gdyż bez względu na okres za jaki się sprawozdają informacje te mają być aktualizowane co rok. Najkrótszym więc okresem sprawozdawczym jest okres 1 roku.</w:t>
            </w:r>
          </w:p>
          <w:p w14:paraId="001D96BA" w14:textId="77777777" w:rsidR="00F22B79" w:rsidRPr="00BB34C3" w:rsidRDefault="00F22B79" w:rsidP="00CB2D18">
            <w:pPr>
              <w:spacing w:after="0" w:line="240" w:lineRule="auto"/>
              <w:jc w:val="both"/>
              <w:rPr>
                <w:rFonts w:cstheme="minorHAnsi"/>
                <w:b/>
                <w:sz w:val="24"/>
                <w:szCs w:val="24"/>
              </w:rPr>
            </w:pPr>
          </w:p>
        </w:tc>
      </w:tr>
      <w:tr w:rsidR="008B0757" w:rsidRPr="00BB34C3" w14:paraId="05674961" w14:textId="77777777" w:rsidTr="00F22B79">
        <w:tc>
          <w:tcPr>
            <w:tcW w:w="520" w:type="dxa"/>
            <w:vAlign w:val="center"/>
          </w:tcPr>
          <w:p w14:paraId="58C49D74" w14:textId="335F50C3" w:rsidR="008B0757"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lastRenderedPageBreak/>
              <w:t>19</w:t>
            </w:r>
            <w:r w:rsidR="006D18F4" w:rsidRPr="00BB34C3">
              <w:rPr>
                <w:rFonts w:cstheme="minorHAnsi"/>
                <w:bCs/>
                <w:sz w:val="24"/>
                <w:szCs w:val="24"/>
              </w:rPr>
              <w:t>.</w:t>
            </w:r>
          </w:p>
        </w:tc>
        <w:tc>
          <w:tcPr>
            <w:tcW w:w="1757" w:type="dxa"/>
          </w:tcPr>
          <w:p w14:paraId="09D94832" w14:textId="77777777" w:rsidR="008B0757" w:rsidRPr="00BB34C3" w:rsidRDefault="002C3BBB"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6FB36148" w14:textId="77777777" w:rsidR="008B0757" w:rsidRPr="00BB34C3" w:rsidRDefault="005B6D46" w:rsidP="00CB2D18">
            <w:pPr>
              <w:pStyle w:val="Literatura"/>
              <w:tabs>
                <w:tab w:val="left" w:pos="360"/>
              </w:tabs>
              <w:spacing w:before="0" w:after="0" w:line="240" w:lineRule="auto"/>
              <w:ind w:left="0" w:firstLine="0"/>
              <w:rPr>
                <w:rFonts w:asciiTheme="minorHAnsi" w:hAnsiTheme="minorHAnsi" w:cstheme="minorHAnsi"/>
                <w:szCs w:val="24"/>
                <w:lang w:val="pl-PL"/>
              </w:rPr>
            </w:pPr>
            <w:r w:rsidRPr="00BB34C3">
              <w:rPr>
                <w:rFonts w:asciiTheme="minorHAnsi" w:hAnsiTheme="minorHAnsi" w:cstheme="minorHAnsi"/>
                <w:szCs w:val="24"/>
                <w:lang w:val="pl-PL"/>
              </w:rPr>
              <w:t>Operator sieci nie posiada zbiorczego zestawienia danych, dotyczących istniejącej infrastruktury, zgodnych z rozporządzeniem. Ponadto nie dla każdego istniejącego elementu infrastruktury posiadana jest dokumentacja lub jest ona niekompletna. Zebranie informacji z terenu (współrzędne) z istniejących dokumentacji i uzupełnienie brakujących, przeprowadzenie przeglądów wymaga dużego zaangażowania osobowego i finansowego. Ponadto nasuwa się pytanie czy taki poziom szczegółowości jest konieczny? Czy nie wystarczyłaby informacja o typie elementu, obrębie geodezyjnym i numerze działki? Dodatkowo, nie znając planów operatora telekomunikacyjnego, operator sieci nie jest w stanie określić czy dany element infrastruktury może być wykorzystany do umieszczenia na nim / jego pobliżu sieci telekomunikacyjnej.</w:t>
            </w:r>
          </w:p>
        </w:tc>
        <w:tc>
          <w:tcPr>
            <w:tcW w:w="6061" w:type="dxa"/>
            <w:shd w:val="clear" w:color="auto" w:fill="FEF1E6"/>
          </w:tcPr>
          <w:p w14:paraId="4FA7ED0F" w14:textId="77777777" w:rsidR="005A6176" w:rsidRPr="00BB34C3" w:rsidRDefault="005A6176" w:rsidP="00CB2D18">
            <w:pPr>
              <w:spacing w:after="0" w:line="240" w:lineRule="auto"/>
              <w:jc w:val="both"/>
              <w:rPr>
                <w:rFonts w:cstheme="minorHAnsi"/>
                <w:sz w:val="24"/>
                <w:szCs w:val="24"/>
              </w:rPr>
            </w:pPr>
            <w:r w:rsidRPr="00BB34C3">
              <w:rPr>
                <w:rFonts w:cstheme="minorHAnsi"/>
                <w:sz w:val="24"/>
                <w:szCs w:val="24"/>
              </w:rPr>
              <w:t>Uwaga niezasadna</w:t>
            </w:r>
          </w:p>
          <w:p w14:paraId="783E337C" w14:textId="77777777" w:rsidR="005A6176" w:rsidRPr="00BB34C3" w:rsidRDefault="005A6176" w:rsidP="00CB2D18">
            <w:pPr>
              <w:spacing w:after="0" w:line="240" w:lineRule="auto"/>
              <w:jc w:val="both"/>
              <w:rPr>
                <w:rFonts w:cstheme="minorHAnsi"/>
                <w:sz w:val="24"/>
                <w:szCs w:val="24"/>
              </w:rPr>
            </w:pPr>
          </w:p>
          <w:p w14:paraId="24890841" w14:textId="77777777" w:rsidR="008B0757" w:rsidRDefault="005A6176" w:rsidP="00CB2D18">
            <w:pPr>
              <w:spacing w:after="0" w:line="240" w:lineRule="auto"/>
              <w:jc w:val="both"/>
              <w:rPr>
                <w:rFonts w:cstheme="minorHAnsi"/>
                <w:sz w:val="24"/>
                <w:szCs w:val="24"/>
              </w:rPr>
            </w:pPr>
            <w:r w:rsidRPr="00BB34C3">
              <w:rPr>
                <w:rFonts w:cstheme="minorHAnsi"/>
                <w:sz w:val="24"/>
                <w:szCs w:val="24"/>
              </w:rPr>
              <w:t xml:space="preserve">Zgodnie z art. 29c ust. 1 ustawy z dnia 7 maja 2010 r. o wspieraniu rozwoju usług i sieci telekomunikacyjnych operator sieci może przekazać informacje do punktu informacyjnego ds. telekomunikacji. Nie jest to więc obowiązek tylko uprawnienie. Ponadto projekt rozporządzenia nie wprowadza dodatkowych obciążeń na operatorów sieci. Ponadto niezrozumiałe jest uwaga o braku możliwości określenia lokalizacji infrastruktury technicznej czy też możliwości udostepnienia wolnych zasobów. Taką wiedzę operator sieci powinien posiadać w ramach takich działań jak np. inwentaryzacja powykonawcza czy też paszportyzacja sieci. Do określenia czy dany element </w:t>
            </w:r>
            <w:r w:rsidR="006D18F4" w:rsidRPr="00BB34C3">
              <w:rPr>
                <w:rFonts w:cstheme="minorHAnsi"/>
                <w:sz w:val="24"/>
                <w:szCs w:val="24"/>
              </w:rPr>
              <w:t>może być wykorzystany do umieszczenia sieci telekomunikacyjnej nie jest potrzebna wiedza o planach inwestycyjnych operatorów telekomunikacyjnych. Na taki stan wskazują właściwości techniczne elementu i wolne zasoby.</w:t>
            </w:r>
          </w:p>
          <w:p w14:paraId="054A107D" w14:textId="77777777" w:rsidR="00F22B79" w:rsidRPr="00BB34C3" w:rsidRDefault="00F22B79" w:rsidP="00CB2D18">
            <w:pPr>
              <w:spacing w:after="0" w:line="240" w:lineRule="auto"/>
              <w:jc w:val="both"/>
              <w:rPr>
                <w:rFonts w:cstheme="minorHAnsi"/>
                <w:b/>
                <w:sz w:val="24"/>
                <w:szCs w:val="24"/>
              </w:rPr>
            </w:pPr>
          </w:p>
        </w:tc>
      </w:tr>
      <w:tr w:rsidR="008B0757" w:rsidRPr="00BB34C3" w14:paraId="00E2F444" w14:textId="77777777" w:rsidTr="00F22B79">
        <w:tc>
          <w:tcPr>
            <w:tcW w:w="520" w:type="dxa"/>
            <w:vAlign w:val="center"/>
          </w:tcPr>
          <w:p w14:paraId="6676CA07" w14:textId="1791D1F8" w:rsidR="008B0757"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20</w:t>
            </w:r>
            <w:r w:rsidR="006D18F4" w:rsidRPr="00BB34C3">
              <w:rPr>
                <w:rFonts w:cstheme="minorHAnsi"/>
                <w:bCs/>
                <w:sz w:val="24"/>
                <w:szCs w:val="24"/>
              </w:rPr>
              <w:t>.</w:t>
            </w:r>
          </w:p>
        </w:tc>
        <w:tc>
          <w:tcPr>
            <w:tcW w:w="1757" w:type="dxa"/>
          </w:tcPr>
          <w:p w14:paraId="76316CCB" w14:textId="77777777" w:rsidR="008B0757" w:rsidRPr="00BB34C3" w:rsidRDefault="005B6D46"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380E6767" w14:textId="77777777" w:rsidR="008B0757" w:rsidRDefault="005B6D46" w:rsidP="00F22B79">
            <w:pPr>
              <w:tabs>
                <w:tab w:val="left" w:pos="7514"/>
              </w:tabs>
              <w:suppressAutoHyphens/>
              <w:spacing w:after="0" w:line="240" w:lineRule="auto"/>
              <w:jc w:val="both"/>
              <w:rPr>
                <w:rFonts w:cstheme="minorHAnsi"/>
                <w:sz w:val="24"/>
                <w:szCs w:val="24"/>
              </w:rPr>
            </w:pPr>
            <w:r w:rsidRPr="00BB34C3">
              <w:rPr>
                <w:rFonts w:cstheme="minorHAnsi"/>
                <w:sz w:val="24"/>
                <w:szCs w:val="24"/>
              </w:rPr>
              <w:t xml:space="preserve">Czy plany inwestycyjne, o których mowa w § 3 projektu rozporządzenia mają dotyczyć perspektywy 5, 10 czy 25 lat, trudno bowiem w tym miejscu jednoznacznie ocenić. </w:t>
            </w:r>
            <w:r w:rsidRPr="00BB34C3">
              <w:rPr>
                <w:rFonts w:cstheme="minorHAnsi"/>
                <w:sz w:val="24"/>
                <w:szCs w:val="24"/>
              </w:rPr>
              <w:softHyphen/>
              <w:t xml:space="preserve"> Projekt rozporządzenia w tym zakresie nakazuje jedynie wskazywanie przewidywanego czasu trwania robót budowlanych, obejmujących określenie okresu w dniach między </w:t>
            </w:r>
            <w:r w:rsidRPr="00BB34C3">
              <w:rPr>
                <w:rFonts w:cstheme="minorHAnsi"/>
                <w:sz w:val="24"/>
                <w:szCs w:val="24"/>
              </w:rPr>
              <w:lastRenderedPageBreak/>
              <w:t>datą rozpoczęcia robót budowlanych, a datą zakończenia ostatniej czynności składającej się na dany rodzaj robót budowlanych – vide § 3 pkt. 4) projektu rozporządzenia, co nie pozwala określić, jaką perspektywę czasową należy uwzględniać przy przekazywaniu informacji Prezesowi UKE.</w:t>
            </w:r>
          </w:p>
          <w:p w14:paraId="6127AA6B" w14:textId="77777777" w:rsidR="00F22B79" w:rsidRPr="00BB34C3" w:rsidRDefault="00F22B79" w:rsidP="00F22B79">
            <w:pPr>
              <w:tabs>
                <w:tab w:val="left" w:pos="7514"/>
              </w:tabs>
              <w:suppressAutoHyphens/>
              <w:spacing w:after="0" w:line="240" w:lineRule="auto"/>
              <w:jc w:val="both"/>
              <w:rPr>
                <w:rFonts w:eastAsia="Calibri" w:cstheme="minorHAnsi"/>
                <w:color w:val="000000"/>
                <w:sz w:val="24"/>
                <w:szCs w:val="24"/>
                <w:lang w:eastAsia="ar-SA"/>
              </w:rPr>
            </w:pPr>
          </w:p>
        </w:tc>
        <w:tc>
          <w:tcPr>
            <w:tcW w:w="6061" w:type="dxa"/>
            <w:shd w:val="clear" w:color="auto" w:fill="FEF1E6"/>
          </w:tcPr>
          <w:p w14:paraId="49C1C2AE" w14:textId="77777777" w:rsidR="006D18F4" w:rsidRPr="00BB34C3" w:rsidRDefault="006D18F4" w:rsidP="006D18F4">
            <w:pPr>
              <w:spacing w:after="0" w:line="240" w:lineRule="auto"/>
              <w:jc w:val="both"/>
              <w:rPr>
                <w:rFonts w:cstheme="minorHAnsi"/>
                <w:sz w:val="24"/>
                <w:szCs w:val="24"/>
              </w:rPr>
            </w:pPr>
            <w:r w:rsidRPr="00BB34C3">
              <w:rPr>
                <w:rFonts w:cstheme="minorHAnsi"/>
                <w:sz w:val="24"/>
                <w:szCs w:val="24"/>
              </w:rPr>
              <w:lastRenderedPageBreak/>
              <w:t>Uwaga niezasadna</w:t>
            </w:r>
          </w:p>
          <w:p w14:paraId="2956780F" w14:textId="77777777" w:rsidR="006D18F4" w:rsidRPr="00BB34C3" w:rsidRDefault="006D18F4" w:rsidP="006D18F4">
            <w:pPr>
              <w:spacing w:after="0" w:line="240" w:lineRule="auto"/>
              <w:jc w:val="both"/>
              <w:rPr>
                <w:rFonts w:cstheme="minorHAnsi"/>
                <w:sz w:val="24"/>
                <w:szCs w:val="24"/>
              </w:rPr>
            </w:pPr>
          </w:p>
          <w:p w14:paraId="7548B209" w14:textId="69FCDE58" w:rsidR="008B0757" w:rsidRPr="00BB34C3" w:rsidRDefault="006D18F4" w:rsidP="00D841B5">
            <w:pPr>
              <w:spacing w:after="0" w:line="240" w:lineRule="auto"/>
              <w:jc w:val="both"/>
              <w:rPr>
                <w:rFonts w:cstheme="minorHAnsi"/>
                <w:b/>
                <w:sz w:val="24"/>
                <w:szCs w:val="24"/>
              </w:rPr>
            </w:pPr>
            <w:r w:rsidRPr="00BB34C3">
              <w:rPr>
                <w:rFonts w:cstheme="minorHAnsi"/>
                <w:sz w:val="24"/>
                <w:szCs w:val="24"/>
              </w:rPr>
              <w:t xml:space="preserve">Patrz stanowisko do uwagi </w:t>
            </w:r>
            <w:r w:rsidR="00D841B5" w:rsidRPr="00BB34C3">
              <w:rPr>
                <w:rFonts w:cstheme="minorHAnsi"/>
                <w:sz w:val="24"/>
                <w:szCs w:val="24"/>
              </w:rPr>
              <w:t>18</w:t>
            </w:r>
            <w:r w:rsidRPr="00BB34C3">
              <w:rPr>
                <w:rFonts w:cstheme="minorHAnsi"/>
                <w:sz w:val="24"/>
                <w:szCs w:val="24"/>
              </w:rPr>
              <w:t>.</w:t>
            </w:r>
          </w:p>
        </w:tc>
      </w:tr>
      <w:tr w:rsidR="008B0757" w:rsidRPr="00BB34C3" w14:paraId="0C2920E4" w14:textId="77777777" w:rsidTr="00F22B79">
        <w:tc>
          <w:tcPr>
            <w:tcW w:w="520" w:type="dxa"/>
            <w:vAlign w:val="center"/>
          </w:tcPr>
          <w:p w14:paraId="1DC184E2" w14:textId="312C2EBC" w:rsidR="008B0757"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t>2</w:t>
            </w:r>
            <w:r w:rsidR="00D841B5" w:rsidRPr="00BB34C3">
              <w:rPr>
                <w:rFonts w:cstheme="minorHAnsi"/>
                <w:bCs/>
                <w:sz w:val="24"/>
                <w:szCs w:val="24"/>
              </w:rPr>
              <w:t>1</w:t>
            </w:r>
            <w:r w:rsidRPr="00BB34C3">
              <w:rPr>
                <w:rFonts w:cstheme="minorHAnsi"/>
                <w:bCs/>
                <w:sz w:val="24"/>
                <w:szCs w:val="24"/>
              </w:rPr>
              <w:t>.</w:t>
            </w:r>
          </w:p>
        </w:tc>
        <w:tc>
          <w:tcPr>
            <w:tcW w:w="1757" w:type="dxa"/>
          </w:tcPr>
          <w:p w14:paraId="2413A414" w14:textId="77777777" w:rsidR="008B0757" w:rsidRPr="00BB34C3" w:rsidRDefault="005B6D46" w:rsidP="00CB2D18">
            <w:pPr>
              <w:spacing w:after="0" w:line="240" w:lineRule="auto"/>
              <w:jc w:val="both"/>
              <w:rPr>
                <w:rFonts w:cstheme="minorHAnsi"/>
                <w:sz w:val="24"/>
                <w:szCs w:val="24"/>
              </w:rPr>
            </w:pPr>
            <w:r w:rsidRPr="00BB34C3">
              <w:rPr>
                <w:rFonts w:cstheme="minorHAnsi"/>
                <w:sz w:val="24"/>
                <w:szCs w:val="24"/>
              </w:rPr>
              <w:t>Konfederacja Lewiatan</w:t>
            </w:r>
          </w:p>
        </w:tc>
        <w:tc>
          <w:tcPr>
            <w:tcW w:w="5429" w:type="dxa"/>
          </w:tcPr>
          <w:p w14:paraId="4DD99985" w14:textId="77777777" w:rsidR="008B0757" w:rsidRDefault="005B6D46" w:rsidP="00CB2D18">
            <w:pPr>
              <w:spacing w:line="240" w:lineRule="auto"/>
              <w:jc w:val="both"/>
              <w:rPr>
                <w:rFonts w:cstheme="minorHAnsi"/>
                <w:sz w:val="24"/>
                <w:szCs w:val="24"/>
              </w:rPr>
            </w:pPr>
            <w:r w:rsidRPr="00BB34C3">
              <w:rPr>
                <w:rFonts w:cstheme="minorHAnsi"/>
                <w:sz w:val="24"/>
                <w:szCs w:val="24"/>
              </w:rPr>
              <w:t xml:space="preserve">Wymaga przekazania dokładnych informacji o wszystkich liniach oraz wszystkich stacjach: </w:t>
            </w:r>
            <w:r w:rsidRPr="00BB34C3">
              <w:rPr>
                <w:rFonts w:cstheme="minorHAnsi"/>
                <w:sz w:val="24"/>
                <w:szCs w:val="24"/>
              </w:rPr>
              <w:softHyphen/>
              <w:t xml:space="preserve"> aktualizacja co rok, </w:t>
            </w:r>
            <w:r w:rsidRPr="00BB34C3">
              <w:rPr>
                <w:rFonts w:cstheme="minorHAnsi"/>
                <w:sz w:val="24"/>
                <w:szCs w:val="24"/>
              </w:rPr>
              <w:softHyphen/>
              <w:t xml:space="preserve"> brak zasobów do realizacji obowiązku w pełnym zakresie, </w:t>
            </w:r>
            <w:r w:rsidRPr="00BB34C3">
              <w:rPr>
                <w:rFonts w:cstheme="minorHAnsi"/>
                <w:sz w:val="24"/>
                <w:szCs w:val="24"/>
              </w:rPr>
              <w:softHyphen/>
              <w:t xml:space="preserve"> brak zasadności dla tak rozbudowanej sprawozdawczości. Po stronie OSD konieczne będzie przydzielenie zasobów I budżetu dla dodatkowej sprawozdawczości wynikającej z treści Rozporządzenia, co powinno mieć odzwierciedlenie w postaci uznanych kosztów w procesie taryfowym spółek (taryfy dla dystrybucji energii elektrycznej).</w:t>
            </w:r>
          </w:p>
          <w:p w14:paraId="208A474E" w14:textId="77777777" w:rsidR="00F22B79" w:rsidRPr="00BB34C3" w:rsidRDefault="00F22B79" w:rsidP="00CB2D18">
            <w:pPr>
              <w:spacing w:line="240" w:lineRule="auto"/>
              <w:jc w:val="both"/>
              <w:rPr>
                <w:rFonts w:cstheme="minorHAnsi"/>
                <w:sz w:val="24"/>
                <w:szCs w:val="24"/>
              </w:rPr>
            </w:pPr>
          </w:p>
        </w:tc>
        <w:tc>
          <w:tcPr>
            <w:tcW w:w="6061" w:type="dxa"/>
            <w:shd w:val="clear" w:color="auto" w:fill="FEF1E6"/>
          </w:tcPr>
          <w:p w14:paraId="73DE47B9" w14:textId="77777777" w:rsidR="006D18F4" w:rsidRPr="00BB34C3" w:rsidRDefault="00FC7DF1" w:rsidP="00CB2D18">
            <w:pPr>
              <w:spacing w:after="0" w:line="240" w:lineRule="auto"/>
              <w:jc w:val="both"/>
              <w:rPr>
                <w:rFonts w:cstheme="minorHAnsi"/>
                <w:sz w:val="24"/>
                <w:szCs w:val="24"/>
              </w:rPr>
            </w:pPr>
            <w:r w:rsidRPr="00BB34C3">
              <w:rPr>
                <w:rFonts w:cstheme="minorHAnsi"/>
                <w:sz w:val="24"/>
                <w:szCs w:val="24"/>
              </w:rPr>
              <w:t>Uwaga nie</w:t>
            </w:r>
            <w:r w:rsidR="006D18F4" w:rsidRPr="00BB34C3">
              <w:rPr>
                <w:rFonts w:cstheme="minorHAnsi"/>
                <w:sz w:val="24"/>
                <w:szCs w:val="24"/>
              </w:rPr>
              <w:t>zasadna</w:t>
            </w:r>
          </w:p>
          <w:p w14:paraId="3172783C" w14:textId="77777777" w:rsidR="006D18F4" w:rsidRPr="00BB34C3" w:rsidRDefault="006D18F4" w:rsidP="00CB2D18">
            <w:pPr>
              <w:spacing w:after="0" w:line="240" w:lineRule="auto"/>
              <w:jc w:val="both"/>
              <w:rPr>
                <w:rFonts w:cstheme="minorHAnsi"/>
                <w:sz w:val="24"/>
                <w:szCs w:val="24"/>
              </w:rPr>
            </w:pPr>
          </w:p>
          <w:p w14:paraId="1583487C" w14:textId="32CFC3F9" w:rsidR="008B0757" w:rsidRPr="00BB34C3" w:rsidRDefault="006D18F4" w:rsidP="00CB2D18">
            <w:pPr>
              <w:spacing w:after="0" w:line="240" w:lineRule="auto"/>
              <w:jc w:val="both"/>
              <w:rPr>
                <w:rFonts w:cstheme="minorHAnsi"/>
                <w:sz w:val="24"/>
                <w:szCs w:val="24"/>
              </w:rPr>
            </w:pPr>
            <w:r w:rsidRPr="00BB34C3">
              <w:rPr>
                <w:rFonts w:cstheme="minorHAnsi"/>
                <w:sz w:val="24"/>
                <w:szCs w:val="24"/>
              </w:rPr>
              <w:t xml:space="preserve">Patrz stanowiska do uwag </w:t>
            </w:r>
            <w:r w:rsidR="00D841B5" w:rsidRPr="00BB34C3">
              <w:rPr>
                <w:rFonts w:cstheme="minorHAnsi"/>
                <w:sz w:val="24"/>
                <w:szCs w:val="24"/>
              </w:rPr>
              <w:t>16</w:t>
            </w:r>
            <w:r w:rsidRPr="00BB34C3">
              <w:rPr>
                <w:rFonts w:cstheme="minorHAnsi"/>
                <w:sz w:val="24"/>
                <w:szCs w:val="24"/>
              </w:rPr>
              <w:t>-2</w:t>
            </w:r>
            <w:r w:rsidR="00D841B5" w:rsidRPr="00BB34C3">
              <w:rPr>
                <w:rFonts w:cstheme="minorHAnsi"/>
                <w:sz w:val="24"/>
                <w:szCs w:val="24"/>
              </w:rPr>
              <w:t>0</w:t>
            </w:r>
            <w:r w:rsidRPr="00BB34C3">
              <w:rPr>
                <w:rFonts w:cstheme="minorHAnsi"/>
                <w:sz w:val="24"/>
                <w:szCs w:val="24"/>
              </w:rPr>
              <w:t>.</w:t>
            </w:r>
          </w:p>
          <w:p w14:paraId="68806CED" w14:textId="77777777" w:rsidR="00700C67" w:rsidRPr="00BB34C3" w:rsidRDefault="00700C67" w:rsidP="00CB2D18">
            <w:pPr>
              <w:spacing w:after="0" w:line="240" w:lineRule="auto"/>
              <w:jc w:val="both"/>
              <w:rPr>
                <w:rFonts w:cstheme="minorHAnsi"/>
                <w:color w:val="FF0000"/>
                <w:sz w:val="24"/>
                <w:szCs w:val="24"/>
              </w:rPr>
            </w:pPr>
          </w:p>
          <w:p w14:paraId="0F7B66F3" w14:textId="640FF380" w:rsidR="00700C67" w:rsidRPr="00BB34C3" w:rsidRDefault="00700C67" w:rsidP="00CB2D18">
            <w:pPr>
              <w:spacing w:after="0" w:line="240" w:lineRule="auto"/>
              <w:jc w:val="both"/>
              <w:rPr>
                <w:rFonts w:cstheme="minorHAnsi"/>
                <w:sz w:val="24"/>
                <w:szCs w:val="24"/>
              </w:rPr>
            </w:pPr>
            <w:r w:rsidRPr="00BB34C3">
              <w:rPr>
                <w:rFonts w:cstheme="minorHAnsi"/>
                <w:sz w:val="24"/>
                <w:szCs w:val="24"/>
              </w:rPr>
              <w:t>Ponadto kwestia uznania danego kosztu za koszt uzasadniony w rozumieniu ustawy Prawo energetyczne nie leży w gestii Ministra Cyfryzacji.</w:t>
            </w:r>
          </w:p>
        </w:tc>
      </w:tr>
      <w:tr w:rsidR="008B0757" w:rsidRPr="00BB34C3" w14:paraId="2FFD352C" w14:textId="77777777" w:rsidTr="00F22B79">
        <w:tc>
          <w:tcPr>
            <w:tcW w:w="520" w:type="dxa"/>
            <w:vAlign w:val="center"/>
          </w:tcPr>
          <w:p w14:paraId="20DF8F8A" w14:textId="1955B57B" w:rsidR="008B0757" w:rsidRPr="00BB34C3" w:rsidRDefault="006D18F4" w:rsidP="00D841B5">
            <w:pPr>
              <w:tabs>
                <w:tab w:val="left" w:pos="284"/>
              </w:tabs>
              <w:spacing w:after="0" w:line="240" w:lineRule="auto"/>
              <w:jc w:val="both"/>
              <w:rPr>
                <w:rFonts w:cstheme="minorHAnsi"/>
                <w:bCs/>
                <w:sz w:val="24"/>
                <w:szCs w:val="24"/>
              </w:rPr>
            </w:pPr>
            <w:r w:rsidRPr="00BB34C3">
              <w:rPr>
                <w:rFonts w:cstheme="minorHAnsi"/>
                <w:bCs/>
                <w:sz w:val="24"/>
                <w:szCs w:val="24"/>
              </w:rPr>
              <w:t>2</w:t>
            </w:r>
            <w:r w:rsidR="00D841B5" w:rsidRPr="00BB34C3">
              <w:rPr>
                <w:rFonts w:cstheme="minorHAnsi"/>
                <w:bCs/>
                <w:sz w:val="24"/>
                <w:szCs w:val="24"/>
              </w:rPr>
              <w:t>2</w:t>
            </w:r>
            <w:r w:rsidRPr="00BB34C3">
              <w:rPr>
                <w:rFonts w:cstheme="minorHAnsi"/>
                <w:bCs/>
                <w:sz w:val="24"/>
                <w:szCs w:val="24"/>
              </w:rPr>
              <w:t>.</w:t>
            </w:r>
          </w:p>
        </w:tc>
        <w:tc>
          <w:tcPr>
            <w:tcW w:w="1757" w:type="dxa"/>
          </w:tcPr>
          <w:p w14:paraId="3B926A43" w14:textId="77777777" w:rsidR="008B0757" w:rsidRPr="00BB34C3" w:rsidRDefault="005B6D46"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2FE36EC4" w14:textId="77777777" w:rsidR="00411A0C" w:rsidRDefault="005B6D46" w:rsidP="00411A0C">
            <w:pPr>
              <w:tabs>
                <w:tab w:val="left" w:pos="7514"/>
              </w:tabs>
              <w:suppressAutoHyphens/>
              <w:spacing w:line="240" w:lineRule="auto"/>
              <w:jc w:val="both"/>
              <w:rPr>
                <w:rFonts w:cstheme="minorHAnsi"/>
                <w:sz w:val="24"/>
                <w:szCs w:val="24"/>
              </w:rPr>
            </w:pPr>
            <w:r w:rsidRPr="00BB34C3">
              <w:rPr>
                <w:rFonts w:cstheme="minorHAnsi"/>
                <w:sz w:val="24"/>
                <w:szCs w:val="24"/>
              </w:rPr>
              <w:t xml:space="preserve">KIKE z niepokojem zauważyło, iż w projekcie przedstawionego Projektu Rozporządzenia, a właściwie w załączniku nr 3, cz. II, stanowiącego wzór formularza informacji przekazywanej przez organy wykonawcze jednostki samorządu terytorialnego w zakresie stosowanych przez nie stawek opłat za zajęcie pasa drogowego, określono, iż organy </w:t>
            </w:r>
            <w:r w:rsidRPr="00BB34C3">
              <w:rPr>
                <w:rFonts w:cstheme="minorHAnsi"/>
                <w:sz w:val="24"/>
                <w:szCs w:val="24"/>
              </w:rPr>
              <w:lastRenderedPageBreak/>
              <w:t xml:space="preserve">jednostek samorządu terytorialnego powinny wskazywać stawki według niedozwolonych kryteriów - w zależności od tego, czy prowadzenie robót lub umieszczenie urządzeń infrastruktury telekomunikacyjnej w pasie drogowym następuje w obszarze zabudowanym lub poza obszarem zabudowanym, jak również w poprzek drogi lub wzdłuż drogi. W ocenie KIKE, tak sformułowany wzór formularza informacyjnego, może stanowić usprawiedliwienie dla tych jednostek samorządu terytorialnego, które przy różnicowaniu wysokości opłat stosują niedozwolone w świetle art. 49 ust. 9 UDP kryteria, a tym samym zaaprobowanie i przyzwolenie przez organy władzy centralnej na stosowanie praktyki sprzecznej z obecnie obowiązującym porządkiem prawnym. Taki stan rzeczy należy uznać za niedopuszczalny, zwłaszcza w demokratycznym państwie prawnym, jakim jest Polska (art. 2 Konstytucji Rzeczypospolitej Polskiej). Formularz informacyjny w zaproponowanym kształcie legitymizuje sprzeczne z prawem działania jednostek samorządu terytorialnego, co jest zdaniem Izby niedopuszczalne i nie może być usprawiedliwione chęcią zebrania przez Prezesa UKE aktualnych danych obowiązujących stawkach opłat za zajęcie pasa drogowego. KIKE zwraca uwagę, że wprowadzenie do </w:t>
            </w:r>
            <w:r w:rsidRPr="00BB34C3">
              <w:rPr>
                <w:rFonts w:cstheme="minorHAnsi"/>
                <w:sz w:val="24"/>
                <w:szCs w:val="24"/>
              </w:rPr>
              <w:lastRenderedPageBreak/>
              <w:t xml:space="preserve">obrotu prawnego wzoru formularza przekazywania informacji przez organy wykonawcze jednostek samorządu terytorialnego o obowiązujących stawkach opłat za zajęcie pasa drogowego w zaprezentowanej formie jest nieakceptowalne, a jego niezwłoczna zmiana jest konieczna. KIKE proponuje, aby w treści wzoru formularza umożliwiono wskazywanie stawek opłat zróżnicowanych według następujących kryteriów: a. szerokości zajętego pasa drogi, b. według rodzaju zajętego elementu pasa drogowego: jezdni, chodnika, pobocza, zatoki autobusowej etc., c. rodzaju umieszczanych urządzeń, d. innych niż określone w punktach a-c. </w:t>
            </w:r>
          </w:p>
          <w:p w14:paraId="7B0370F7" w14:textId="532EA083" w:rsidR="00F22B79" w:rsidRPr="00BB34C3" w:rsidRDefault="00F22B79" w:rsidP="00411A0C">
            <w:pPr>
              <w:tabs>
                <w:tab w:val="left" w:pos="7514"/>
              </w:tabs>
              <w:suppressAutoHyphens/>
              <w:spacing w:line="240" w:lineRule="auto"/>
              <w:jc w:val="both"/>
              <w:rPr>
                <w:rFonts w:cstheme="minorHAnsi"/>
                <w:sz w:val="24"/>
                <w:szCs w:val="24"/>
              </w:rPr>
            </w:pPr>
          </w:p>
        </w:tc>
        <w:tc>
          <w:tcPr>
            <w:tcW w:w="6061" w:type="dxa"/>
            <w:shd w:val="clear" w:color="auto" w:fill="FEF1E6"/>
          </w:tcPr>
          <w:p w14:paraId="4E11B1C2" w14:textId="77777777" w:rsidR="002C23DA" w:rsidRPr="00BB34C3" w:rsidRDefault="002C23DA" w:rsidP="00CB2D18">
            <w:pPr>
              <w:spacing w:after="0" w:line="240" w:lineRule="auto"/>
              <w:jc w:val="both"/>
              <w:rPr>
                <w:rFonts w:cstheme="minorHAnsi"/>
                <w:sz w:val="24"/>
                <w:szCs w:val="24"/>
              </w:rPr>
            </w:pPr>
            <w:r w:rsidRPr="00BB34C3">
              <w:rPr>
                <w:rFonts w:cstheme="minorHAnsi"/>
                <w:sz w:val="24"/>
                <w:szCs w:val="24"/>
              </w:rPr>
              <w:lastRenderedPageBreak/>
              <w:t>Uwaga niezasadna</w:t>
            </w:r>
          </w:p>
          <w:p w14:paraId="17DD4D66" w14:textId="77777777" w:rsidR="002C23DA" w:rsidRPr="00BB34C3" w:rsidRDefault="002C23DA" w:rsidP="00CB2D18">
            <w:pPr>
              <w:spacing w:after="0" w:line="240" w:lineRule="auto"/>
              <w:jc w:val="both"/>
              <w:rPr>
                <w:rFonts w:cstheme="minorHAnsi"/>
                <w:sz w:val="24"/>
                <w:szCs w:val="24"/>
              </w:rPr>
            </w:pPr>
          </w:p>
          <w:p w14:paraId="1FEF0771" w14:textId="20A889B2" w:rsidR="008B0757" w:rsidRPr="00BB34C3" w:rsidRDefault="00F75663" w:rsidP="00F75663">
            <w:pPr>
              <w:spacing w:after="0" w:line="240" w:lineRule="auto"/>
              <w:jc w:val="both"/>
              <w:rPr>
                <w:rFonts w:cstheme="minorHAnsi"/>
                <w:b/>
                <w:sz w:val="24"/>
                <w:szCs w:val="24"/>
              </w:rPr>
            </w:pPr>
            <w:r>
              <w:rPr>
                <w:rFonts w:cstheme="minorHAnsi"/>
                <w:sz w:val="24"/>
                <w:szCs w:val="24"/>
              </w:rPr>
              <w:t>Projekt</w:t>
            </w:r>
            <w:r w:rsidR="002C23DA" w:rsidRPr="00BB34C3">
              <w:rPr>
                <w:rFonts w:cstheme="minorHAnsi"/>
                <w:sz w:val="24"/>
                <w:szCs w:val="24"/>
              </w:rPr>
              <w:t xml:space="preserve"> rozporządzenia </w:t>
            </w:r>
            <w:r>
              <w:rPr>
                <w:rFonts w:cstheme="minorHAnsi"/>
                <w:sz w:val="24"/>
                <w:szCs w:val="24"/>
              </w:rPr>
              <w:t xml:space="preserve">przewiduje </w:t>
            </w:r>
            <w:r w:rsidR="002C23DA" w:rsidRPr="00BB34C3">
              <w:rPr>
                <w:rFonts w:cstheme="minorHAnsi"/>
                <w:sz w:val="24"/>
                <w:szCs w:val="24"/>
              </w:rPr>
              <w:t>zbieran</w:t>
            </w:r>
            <w:r>
              <w:rPr>
                <w:rFonts w:cstheme="minorHAnsi"/>
                <w:sz w:val="24"/>
                <w:szCs w:val="24"/>
              </w:rPr>
              <w:t>i</w:t>
            </w:r>
            <w:r w:rsidR="002C23DA" w:rsidRPr="00BB34C3">
              <w:rPr>
                <w:rFonts w:cstheme="minorHAnsi"/>
                <w:sz w:val="24"/>
                <w:szCs w:val="24"/>
              </w:rPr>
              <w:t>e informacj</w:t>
            </w:r>
            <w:r>
              <w:rPr>
                <w:rFonts w:cstheme="minorHAnsi"/>
                <w:sz w:val="24"/>
                <w:szCs w:val="24"/>
              </w:rPr>
              <w:t>i</w:t>
            </w:r>
            <w:r w:rsidR="002C23DA" w:rsidRPr="00BB34C3">
              <w:rPr>
                <w:rFonts w:cstheme="minorHAnsi"/>
                <w:sz w:val="24"/>
                <w:szCs w:val="24"/>
              </w:rPr>
              <w:t xml:space="preserve"> o stawkach za zajęcie pasa drogowego. </w:t>
            </w:r>
            <w:r>
              <w:rPr>
                <w:rFonts w:cstheme="minorHAnsi"/>
                <w:sz w:val="24"/>
                <w:szCs w:val="24"/>
              </w:rPr>
              <w:t>Przepisy projektu</w:t>
            </w:r>
            <w:r w:rsidRPr="00BB34C3">
              <w:rPr>
                <w:rFonts w:cstheme="minorHAnsi"/>
                <w:sz w:val="24"/>
                <w:szCs w:val="24"/>
              </w:rPr>
              <w:t xml:space="preserve"> </w:t>
            </w:r>
            <w:r w:rsidR="002C23DA" w:rsidRPr="00BB34C3">
              <w:rPr>
                <w:rFonts w:cstheme="minorHAnsi"/>
                <w:sz w:val="24"/>
                <w:szCs w:val="24"/>
              </w:rPr>
              <w:t>nie sankcjonuj</w:t>
            </w:r>
            <w:r>
              <w:rPr>
                <w:rFonts w:cstheme="minorHAnsi"/>
                <w:sz w:val="24"/>
                <w:szCs w:val="24"/>
              </w:rPr>
              <w:t>ą</w:t>
            </w:r>
            <w:r w:rsidR="002C23DA" w:rsidRPr="00BB34C3">
              <w:rPr>
                <w:rFonts w:cstheme="minorHAnsi"/>
                <w:sz w:val="24"/>
                <w:szCs w:val="24"/>
              </w:rPr>
              <w:t xml:space="preserve"> niezgodnej z wyrokami sądów administracyjnych praktyki samorządów. Jednak </w:t>
            </w:r>
            <w:r w:rsidRPr="00BB34C3">
              <w:rPr>
                <w:rFonts w:cstheme="minorHAnsi"/>
                <w:sz w:val="24"/>
                <w:szCs w:val="24"/>
              </w:rPr>
              <w:t>istnienia takiego stanu rzeczy</w:t>
            </w:r>
            <w:r w:rsidRPr="00BB34C3" w:rsidDel="00F75663">
              <w:rPr>
                <w:rFonts w:cstheme="minorHAnsi"/>
                <w:sz w:val="24"/>
                <w:szCs w:val="24"/>
              </w:rPr>
              <w:t xml:space="preserve"> </w:t>
            </w:r>
            <w:r>
              <w:rPr>
                <w:rFonts w:cstheme="minorHAnsi"/>
                <w:sz w:val="24"/>
                <w:szCs w:val="24"/>
              </w:rPr>
              <w:t xml:space="preserve">nie może być </w:t>
            </w:r>
            <w:r w:rsidR="002C23DA" w:rsidRPr="00BB34C3">
              <w:rPr>
                <w:rFonts w:cstheme="minorHAnsi"/>
                <w:sz w:val="24"/>
                <w:szCs w:val="24"/>
              </w:rPr>
              <w:t>ignorowa</w:t>
            </w:r>
            <w:r>
              <w:rPr>
                <w:rFonts w:cstheme="minorHAnsi"/>
                <w:sz w:val="24"/>
                <w:szCs w:val="24"/>
              </w:rPr>
              <w:t>ne</w:t>
            </w:r>
            <w:r w:rsidR="002C23DA" w:rsidRPr="00BB34C3">
              <w:rPr>
                <w:rFonts w:cstheme="minorHAnsi"/>
                <w:sz w:val="24"/>
                <w:szCs w:val="24"/>
              </w:rPr>
              <w:t xml:space="preserve"> . </w:t>
            </w:r>
            <w:r>
              <w:rPr>
                <w:rFonts w:cstheme="minorHAnsi"/>
                <w:sz w:val="24"/>
                <w:szCs w:val="24"/>
              </w:rPr>
              <w:t xml:space="preserve">Projekt </w:t>
            </w:r>
            <w:r w:rsidR="00CF75EA" w:rsidRPr="00BB34C3">
              <w:rPr>
                <w:rFonts w:cstheme="minorHAnsi"/>
                <w:sz w:val="24"/>
                <w:szCs w:val="24"/>
              </w:rPr>
              <w:lastRenderedPageBreak/>
              <w:t>rozporządzeni</w:t>
            </w:r>
            <w:r>
              <w:rPr>
                <w:rFonts w:cstheme="minorHAnsi"/>
                <w:sz w:val="24"/>
                <w:szCs w:val="24"/>
              </w:rPr>
              <w:t>a</w:t>
            </w:r>
            <w:r w:rsidR="00CF75EA" w:rsidRPr="00BB34C3">
              <w:rPr>
                <w:rFonts w:cstheme="minorHAnsi"/>
                <w:sz w:val="24"/>
                <w:szCs w:val="24"/>
              </w:rPr>
              <w:t xml:space="preserve"> ma na celu </w:t>
            </w:r>
            <w:r w:rsidR="002C23DA" w:rsidRPr="00BB34C3">
              <w:rPr>
                <w:rFonts w:cstheme="minorHAnsi"/>
                <w:sz w:val="24"/>
                <w:szCs w:val="24"/>
              </w:rPr>
              <w:t>zbieranie informacji</w:t>
            </w:r>
            <w:r w:rsidR="00CF75EA" w:rsidRPr="00BB34C3">
              <w:rPr>
                <w:rFonts w:cstheme="minorHAnsi"/>
                <w:sz w:val="24"/>
                <w:szCs w:val="24"/>
              </w:rPr>
              <w:t>,</w:t>
            </w:r>
            <w:r w:rsidR="002C23DA" w:rsidRPr="00BB34C3">
              <w:rPr>
                <w:rFonts w:cstheme="minorHAnsi"/>
                <w:sz w:val="24"/>
                <w:szCs w:val="24"/>
              </w:rPr>
              <w:t xml:space="preserve"> </w:t>
            </w:r>
            <w:r w:rsidR="00CF75EA" w:rsidRPr="00BB34C3">
              <w:rPr>
                <w:rFonts w:cstheme="minorHAnsi"/>
                <w:sz w:val="24"/>
                <w:szCs w:val="24"/>
              </w:rPr>
              <w:t xml:space="preserve">które będą pożyteczne dla </w:t>
            </w:r>
            <w:r w:rsidRPr="00BB34C3">
              <w:rPr>
                <w:rFonts w:cstheme="minorHAnsi"/>
                <w:sz w:val="24"/>
                <w:szCs w:val="24"/>
              </w:rPr>
              <w:t>przedsiębiorc</w:t>
            </w:r>
            <w:r>
              <w:rPr>
                <w:rFonts w:cstheme="minorHAnsi"/>
                <w:sz w:val="24"/>
                <w:szCs w:val="24"/>
              </w:rPr>
              <w:t>ów</w:t>
            </w:r>
            <w:r w:rsidRPr="00BB34C3">
              <w:rPr>
                <w:rFonts w:cstheme="minorHAnsi"/>
                <w:sz w:val="24"/>
                <w:szCs w:val="24"/>
              </w:rPr>
              <w:t xml:space="preserve"> </w:t>
            </w:r>
            <w:r w:rsidR="00CF75EA" w:rsidRPr="00BB34C3">
              <w:rPr>
                <w:rFonts w:cstheme="minorHAnsi"/>
                <w:sz w:val="24"/>
                <w:szCs w:val="24"/>
              </w:rPr>
              <w:t xml:space="preserve">telekomunikacyjnych. Dzięki wiedzy o stosowaniu stawek niezgodnych z przepisami możliwe będzie podjęcie w dłuższej perspektywie działań w celu wyeliminowania tej błędnej praktyki. Dlatego pozostawienie wskazanych kategorii nie ma na celu </w:t>
            </w:r>
            <w:r w:rsidRPr="00BB34C3">
              <w:rPr>
                <w:rFonts w:cstheme="minorHAnsi"/>
                <w:sz w:val="24"/>
                <w:szCs w:val="24"/>
              </w:rPr>
              <w:t>sankcjonowani</w:t>
            </w:r>
            <w:r>
              <w:rPr>
                <w:rFonts w:cstheme="minorHAnsi"/>
                <w:sz w:val="24"/>
                <w:szCs w:val="24"/>
              </w:rPr>
              <w:t>a</w:t>
            </w:r>
            <w:r w:rsidRPr="00BB34C3">
              <w:rPr>
                <w:rFonts w:cstheme="minorHAnsi"/>
                <w:sz w:val="24"/>
                <w:szCs w:val="24"/>
              </w:rPr>
              <w:t xml:space="preserve"> </w:t>
            </w:r>
            <w:r w:rsidR="00CF75EA" w:rsidRPr="00BB34C3">
              <w:rPr>
                <w:rFonts w:cstheme="minorHAnsi"/>
                <w:sz w:val="24"/>
                <w:szCs w:val="24"/>
              </w:rPr>
              <w:t xml:space="preserve">nieprawidłowości ale pozyskanie wiedzy o ich skali i </w:t>
            </w:r>
            <w:r w:rsidRPr="00BB34C3">
              <w:rPr>
                <w:rFonts w:cstheme="minorHAnsi"/>
                <w:sz w:val="24"/>
                <w:szCs w:val="24"/>
              </w:rPr>
              <w:t>rozpoczęci</w:t>
            </w:r>
            <w:r>
              <w:rPr>
                <w:rFonts w:cstheme="minorHAnsi"/>
                <w:sz w:val="24"/>
                <w:szCs w:val="24"/>
              </w:rPr>
              <w:t>e</w:t>
            </w:r>
            <w:r w:rsidRPr="00BB34C3">
              <w:rPr>
                <w:rFonts w:cstheme="minorHAnsi"/>
                <w:sz w:val="24"/>
                <w:szCs w:val="24"/>
              </w:rPr>
              <w:t xml:space="preserve"> </w:t>
            </w:r>
            <w:r w:rsidR="00CF75EA" w:rsidRPr="00BB34C3">
              <w:rPr>
                <w:rFonts w:cstheme="minorHAnsi"/>
                <w:sz w:val="24"/>
                <w:szCs w:val="24"/>
              </w:rPr>
              <w:t xml:space="preserve">działań naprawczych. Dodatkowo takie informacje jak już wspomniano mają </w:t>
            </w:r>
            <w:r w:rsidR="0055397D" w:rsidRPr="00BB34C3">
              <w:rPr>
                <w:rFonts w:cstheme="minorHAnsi"/>
                <w:sz w:val="24"/>
                <w:szCs w:val="24"/>
              </w:rPr>
              <w:t xml:space="preserve">znaczenie dla przedsiębiorców telekomunikacyjnych. </w:t>
            </w:r>
          </w:p>
        </w:tc>
      </w:tr>
      <w:tr w:rsidR="00411A0C" w:rsidRPr="00BB34C3" w14:paraId="7F6AA4A2" w14:textId="77777777" w:rsidTr="00F22B79">
        <w:tc>
          <w:tcPr>
            <w:tcW w:w="520" w:type="dxa"/>
            <w:vAlign w:val="center"/>
          </w:tcPr>
          <w:p w14:paraId="089D5947" w14:textId="220A6F6E" w:rsidR="00411A0C"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lastRenderedPageBreak/>
              <w:t>23.</w:t>
            </w:r>
          </w:p>
        </w:tc>
        <w:tc>
          <w:tcPr>
            <w:tcW w:w="1757" w:type="dxa"/>
          </w:tcPr>
          <w:p w14:paraId="1776B975" w14:textId="64558085" w:rsidR="00411A0C" w:rsidRPr="00BB34C3" w:rsidRDefault="00411A0C"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3F304AB4" w14:textId="77777777" w:rsidR="00411A0C" w:rsidRPr="00BB34C3" w:rsidRDefault="00411A0C" w:rsidP="00F22B79">
            <w:pPr>
              <w:tabs>
                <w:tab w:val="left" w:pos="7514"/>
              </w:tabs>
              <w:suppressAutoHyphens/>
              <w:spacing w:after="0" w:line="240" w:lineRule="auto"/>
              <w:jc w:val="both"/>
              <w:rPr>
                <w:rFonts w:cstheme="minorHAnsi"/>
                <w:sz w:val="24"/>
                <w:szCs w:val="24"/>
              </w:rPr>
            </w:pPr>
            <w:r w:rsidRPr="00BB34C3">
              <w:rPr>
                <w:rFonts w:cstheme="minorHAnsi"/>
                <w:sz w:val="24"/>
                <w:szCs w:val="24"/>
              </w:rPr>
              <w:t xml:space="preserve">Ponadto, w części dotyczącej objaśnienia sposobu wypełnienia pól, należałoby wyraźnie zaznaczyć, że w przypadku różnicowania stawek za zajęcie pasa drogowego według kryteriów położenia pasa drogowego w obszarze zabudowanym lub niezabudowanym albo w poprzek drogi lub wzdłuż drogi jest niedopuszczalne i w przypadku określenia takich stawek należy niezwłocznie zmienić obowiązującą uchwałę. </w:t>
            </w:r>
          </w:p>
          <w:p w14:paraId="40B58DFA" w14:textId="0AE85374" w:rsidR="00411A0C" w:rsidRPr="00BB34C3" w:rsidRDefault="00411A0C" w:rsidP="00F22B79">
            <w:pPr>
              <w:tabs>
                <w:tab w:val="left" w:pos="7514"/>
              </w:tabs>
              <w:suppressAutoHyphens/>
              <w:spacing w:after="0" w:line="240" w:lineRule="auto"/>
              <w:jc w:val="both"/>
              <w:rPr>
                <w:rFonts w:cstheme="minorHAnsi"/>
                <w:sz w:val="24"/>
                <w:szCs w:val="24"/>
              </w:rPr>
            </w:pPr>
          </w:p>
        </w:tc>
        <w:tc>
          <w:tcPr>
            <w:tcW w:w="6061" w:type="dxa"/>
            <w:shd w:val="clear" w:color="auto" w:fill="FEF1E6"/>
          </w:tcPr>
          <w:p w14:paraId="6908564C" w14:textId="77777777" w:rsidR="00411A0C" w:rsidRPr="00BB34C3" w:rsidRDefault="00F34514" w:rsidP="00CB2D18">
            <w:pPr>
              <w:spacing w:after="0" w:line="240" w:lineRule="auto"/>
              <w:jc w:val="both"/>
              <w:rPr>
                <w:rFonts w:cstheme="minorHAnsi"/>
                <w:sz w:val="24"/>
                <w:szCs w:val="24"/>
              </w:rPr>
            </w:pPr>
            <w:r w:rsidRPr="00BB34C3">
              <w:rPr>
                <w:rFonts w:cstheme="minorHAnsi"/>
                <w:sz w:val="24"/>
                <w:szCs w:val="24"/>
              </w:rPr>
              <w:t>Uwaga niezasadna</w:t>
            </w:r>
          </w:p>
          <w:p w14:paraId="5A4D9F89" w14:textId="77777777" w:rsidR="00F34514" w:rsidRPr="00BB34C3" w:rsidRDefault="00F34514" w:rsidP="00CB2D18">
            <w:pPr>
              <w:spacing w:after="0" w:line="240" w:lineRule="auto"/>
              <w:jc w:val="both"/>
              <w:rPr>
                <w:rFonts w:cstheme="minorHAnsi"/>
                <w:sz w:val="24"/>
                <w:szCs w:val="24"/>
              </w:rPr>
            </w:pPr>
          </w:p>
          <w:p w14:paraId="10148CCF" w14:textId="24391B9C" w:rsidR="00F34514" w:rsidRPr="00BB34C3" w:rsidRDefault="00F34514" w:rsidP="00CB2D18">
            <w:pPr>
              <w:spacing w:after="0" w:line="240" w:lineRule="auto"/>
              <w:jc w:val="both"/>
              <w:rPr>
                <w:rFonts w:cstheme="minorHAnsi"/>
                <w:color w:val="FFFFFF" w:themeColor="background1"/>
                <w:sz w:val="24"/>
                <w:szCs w:val="24"/>
                <w:highlight w:val="red"/>
              </w:rPr>
            </w:pPr>
            <w:r w:rsidRPr="00BB34C3">
              <w:rPr>
                <w:rFonts w:cstheme="minorHAnsi"/>
                <w:sz w:val="24"/>
                <w:szCs w:val="24"/>
              </w:rPr>
              <w:t>Uwaga wychodzi poza zakres delegacji ustawowej do wydania przedmiotowego rozporządzenia.</w:t>
            </w:r>
          </w:p>
        </w:tc>
      </w:tr>
      <w:tr w:rsidR="00411A0C" w:rsidRPr="00BB34C3" w14:paraId="238B05EC" w14:textId="77777777" w:rsidTr="00F22B79">
        <w:tc>
          <w:tcPr>
            <w:tcW w:w="520" w:type="dxa"/>
            <w:vAlign w:val="center"/>
          </w:tcPr>
          <w:p w14:paraId="633F6812" w14:textId="40AF5987" w:rsidR="00411A0C"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lastRenderedPageBreak/>
              <w:t>24.</w:t>
            </w:r>
          </w:p>
        </w:tc>
        <w:tc>
          <w:tcPr>
            <w:tcW w:w="1757" w:type="dxa"/>
          </w:tcPr>
          <w:p w14:paraId="12886AB6" w14:textId="7BF4EF9F" w:rsidR="00411A0C" w:rsidRPr="00BB34C3" w:rsidRDefault="00411A0C"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7B802E69" w14:textId="77777777" w:rsidR="00411A0C" w:rsidRDefault="00411A0C" w:rsidP="00F22B79">
            <w:pPr>
              <w:tabs>
                <w:tab w:val="left" w:pos="7514"/>
              </w:tabs>
              <w:suppressAutoHyphens/>
              <w:spacing w:after="0" w:line="240" w:lineRule="auto"/>
              <w:jc w:val="both"/>
              <w:rPr>
                <w:rFonts w:cstheme="minorHAnsi"/>
                <w:sz w:val="24"/>
                <w:szCs w:val="24"/>
              </w:rPr>
            </w:pPr>
            <w:r w:rsidRPr="00BB34C3">
              <w:rPr>
                <w:rFonts w:cstheme="minorHAnsi"/>
                <w:sz w:val="24"/>
                <w:szCs w:val="24"/>
              </w:rPr>
              <w:t xml:space="preserve">Należy również zauważyć, że w uzasadnieniu Projektu Rozporządzenia zaznaczono jedynie, że nie jest ono sprzeczne z przepisami prawa Unii Europejskiej. Natomiast zupełnie pominięto zagadnienie zgodności treści Projektu Rozporządzenia z polskim porządkiem prawnym. W szczególności, nie wskazano powodów, dla których zastosowano takie a nie inne kryteria różnicowania opłat ani nie powołano się na orzecznictwo sądów administracyjnych i rozstrzygnięcia organów nadzorczych we wskazanym zakresie! Nie zwrócono również uwagi na fakt, iż wprowadzenie do obrotu prawnego Projektu Rozporządzenia w zaproponowanym brzmieniu prowadziłoby do wejścia w życie regulacji przyzwalającej na stosowanie praktyk sprzecznych z obowiązującym stanem prawnym. </w:t>
            </w:r>
          </w:p>
          <w:p w14:paraId="16727860" w14:textId="49BAB23D" w:rsidR="00F22B79" w:rsidRPr="00BB34C3" w:rsidRDefault="00F22B79" w:rsidP="00F22B79">
            <w:pPr>
              <w:tabs>
                <w:tab w:val="left" w:pos="7514"/>
              </w:tabs>
              <w:suppressAutoHyphens/>
              <w:spacing w:after="0" w:line="240" w:lineRule="auto"/>
              <w:jc w:val="both"/>
              <w:rPr>
                <w:rFonts w:cstheme="minorHAnsi"/>
                <w:sz w:val="24"/>
                <w:szCs w:val="24"/>
              </w:rPr>
            </w:pPr>
          </w:p>
        </w:tc>
        <w:tc>
          <w:tcPr>
            <w:tcW w:w="6061" w:type="dxa"/>
            <w:shd w:val="clear" w:color="auto" w:fill="FEF1E6"/>
          </w:tcPr>
          <w:p w14:paraId="01787CDB" w14:textId="77777777" w:rsidR="00411A0C" w:rsidRPr="00BB34C3" w:rsidRDefault="002C6F6D" w:rsidP="002C6F6D">
            <w:pPr>
              <w:spacing w:after="0" w:line="240" w:lineRule="auto"/>
              <w:jc w:val="both"/>
              <w:rPr>
                <w:rFonts w:cstheme="minorHAnsi"/>
                <w:sz w:val="24"/>
                <w:szCs w:val="24"/>
              </w:rPr>
            </w:pPr>
            <w:r w:rsidRPr="00BB34C3">
              <w:rPr>
                <w:rFonts w:cstheme="minorHAnsi"/>
                <w:sz w:val="24"/>
                <w:szCs w:val="24"/>
              </w:rPr>
              <w:t>Uwaga częściowo zasadna</w:t>
            </w:r>
          </w:p>
          <w:p w14:paraId="5AF36209" w14:textId="77777777" w:rsidR="002C6F6D" w:rsidRPr="00BB34C3" w:rsidRDefault="002C6F6D" w:rsidP="002C6F6D">
            <w:pPr>
              <w:spacing w:after="0" w:line="240" w:lineRule="auto"/>
              <w:jc w:val="both"/>
              <w:rPr>
                <w:rFonts w:cstheme="minorHAnsi"/>
                <w:sz w:val="24"/>
                <w:szCs w:val="24"/>
              </w:rPr>
            </w:pPr>
          </w:p>
          <w:p w14:paraId="50B742E6" w14:textId="7CB73ADE" w:rsidR="00F75663" w:rsidRDefault="002C6F6D" w:rsidP="002C6F6D">
            <w:pPr>
              <w:spacing w:after="0" w:line="240" w:lineRule="auto"/>
              <w:jc w:val="both"/>
              <w:rPr>
                <w:rFonts w:cstheme="minorHAnsi"/>
                <w:sz w:val="24"/>
                <w:szCs w:val="24"/>
              </w:rPr>
            </w:pPr>
            <w:r w:rsidRPr="00BB34C3">
              <w:rPr>
                <w:rFonts w:cstheme="minorHAnsi"/>
                <w:sz w:val="24"/>
                <w:szCs w:val="24"/>
              </w:rPr>
              <w:t xml:space="preserve">Uzasadnienie uzupełniono o następujące </w:t>
            </w:r>
            <w:r w:rsidR="00F75663">
              <w:rPr>
                <w:rFonts w:cstheme="minorHAnsi"/>
                <w:sz w:val="24"/>
                <w:szCs w:val="24"/>
              </w:rPr>
              <w:t>informacje</w:t>
            </w:r>
            <w:r w:rsidRPr="00BB34C3">
              <w:rPr>
                <w:rFonts w:cstheme="minorHAnsi"/>
                <w:sz w:val="24"/>
                <w:szCs w:val="24"/>
              </w:rPr>
              <w:t>:</w:t>
            </w:r>
          </w:p>
          <w:p w14:paraId="6E140F26" w14:textId="77777777" w:rsidR="00F75663" w:rsidRDefault="00F75663" w:rsidP="002C6F6D">
            <w:pPr>
              <w:spacing w:after="0" w:line="240" w:lineRule="auto"/>
              <w:jc w:val="both"/>
              <w:rPr>
                <w:rFonts w:cstheme="minorHAnsi"/>
                <w:sz w:val="24"/>
                <w:szCs w:val="24"/>
              </w:rPr>
            </w:pPr>
          </w:p>
          <w:p w14:paraId="3B65EBC7" w14:textId="1C5A423F" w:rsidR="002C6F6D" w:rsidRPr="00BB34C3" w:rsidRDefault="002C6F6D" w:rsidP="002C6F6D">
            <w:pPr>
              <w:spacing w:after="0" w:line="240" w:lineRule="auto"/>
              <w:jc w:val="both"/>
              <w:rPr>
                <w:rFonts w:cstheme="minorHAnsi"/>
                <w:sz w:val="24"/>
                <w:szCs w:val="24"/>
              </w:rPr>
            </w:pPr>
            <w:r w:rsidRPr="00BB34C3">
              <w:rPr>
                <w:rFonts w:cstheme="minorHAnsi"/>
                <w:sz w:val="24"/>
                <w:szCs w:val="24"/>
              </w:rPr>
              <w:t>Struktura wzorów formularzy została oparta o dane zebrane przez Ministerstwo Cyfryzacji w zakresie stosowanych przez poszczególne JST kryteriów ustalania wysokości stawek. Nie badano w tym zakresie zgodności przyjętych przez JST rozwiązań z orzeczeniami sądów. Formularze mają charakter informacyjny a nie konstytutywny. Co za tym idzie nie sankcjonują podejścia przyjętego przez JST. Jedynym celem wskazanego we wzorach formularzy podziału jest zebranie jak najszerszych informacji o faktycznie istniejących wysokościach stawek określanych przez JST w oparciu o praktykę stosowaną przez te podmioty.</w:t>
            </w:r>
          </w:p>
          <w:p w14:paraId="4080AD74" w14:textId="0F232D41" w:rsidR="002C6F6D" w:rsidRPr="00BB34C3" w:rsidRDefault="002C6F6D" w:rsidP="00CB2D18">
            <w:pPr>
              <w:spacing w:after="0" w:line="240" w:lineRule="auto"/>
              <w:jc w:val="both"/>
              <w:rPr>
                <w:rFonts w:cstheme="minorHAnsi"/>
                <w:color w:val="FFFFFF" w:themeColor="background1"/>
                <w:sz w:val="24"/>
                <w:szCs w:val="24"/>
                <w:highlight w:val="red"/>
              </w:rPr>
            </w:pPr>
            <w:r w:rsidRPr="00BB34C3">
              <w:rPr>
                <w:rFonts w:cstheme="minorHAnsi"/>
                <w:color w:val="FFFFFF" w:themeColor="background1"/>
                <w:sz w:val="24"/>
                <w:szCs w:val="24"/>
                <w:highlight w:val="red"/>
              </w:rPr>
              <w:t xml:space="preserve"> </w:t>
            </w:r>
          </w:p>
        </w:tc>
      </w:tr>
      <w:tr w:rsidR="002C6F6D" w:rsidRPr="00BB34C3" w14:paraId="17D55A0A" w14:textId="77777777" w:rsidTr="00F22B79">
        <w:tc>
          <w:tcPr>
            <w:tcW w:w="520" w:type="dxa"/>
            <w:vAlign w:val="center"/>
          </w:tcPr>
          <w:p w14:paraId="2C17DBE8" w14:textId="396A5E45" w:rsidR="002C6F6D" w:rsidRPr="00BB34C3" w:rsidRDefault="00D841B5" w:rsidP="006D18F4">
            <w:pPr>
              <w:tabs>
                <w:tab w:val="left" w:pos="284"/>
              </w:tabs>
              <w:spacing w:after="0" w:line="240" w:lineRule="auto"/>
              <w:jc w:val="both"/>
              <w:rPr>
                <w:rFonts w:cstheme="minorHAnsi"/>
                <w:bCs/>
                <w:sz w:val="24"/>
                <w:szCs w:val="24"/>
              </w:rPr>
            </w:pPr>
            <w:r w:rsidRPr="00BB34C3">
              <w:rPr>
                <w:rFonts w:cstheme="minorHAnsi"/>
                <w:bCs/>
                <w:sz w:val="24"/>
                <w:szCs w:val="24"/>
              </w:rPr>
              <w:t>25.</w:t>
            </w:r>
          </w:p>
        </w:tc>
        <w:tc>
          <w:tcPr>
            <w:tcW w:w="1757" w:type="dxa"/>
          </w:tcPr>
          <w:p w14:paraId="2A5C2315" w14:textId="01B7EE42" w:rsidR="002C6F6D" w:rsidRPr="00BB34C3" w:rsidRDefault="002C6F6D"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4C050531" w14:textId="77777777" w:rsidR="002C6F6D" w:rsidRDefault="002C6F6D" w:rsidP="00F22B79">
            <w:pPr>
              <w:tabs>
                <w:tab w:val="left" w:pos="7514"/>
              </w:tabs>
              <w:suppressAutoHyphens/>
              <w:spacing w:after="0" w:line="240" w:lineRule="auto"/>
              <w:jc w:val="both"/>
              <w:rPr>
                <w:rFonts w:cstheme="minorHAnsi"/>
                <w:sz w:val="24"/>
                <w:szCs w:val="24"/>
              </w:rPr>
            </w:pPr>
            <w:r w:rsidRPr="00BB34C3">
              <w:rPr>
                <w:rFonts w:cstheme="minorHAnsi"/>
                <w:sz w:val="24"/>
                <w:szCs w:val="24"/>
              </w:rPr>
              <w:t xml:space="preserve">Na marginesie wskazujemy, że w przypadku wejścia w życie zmian w zakresie określenia dopuszczalnej maksymalnej wysokości stawki opłat za zajęcie pasa drogowego, związanego z realizacją infrastruktury telekomunikacyjnej, większość jednostek samorządu terytorialnego będzie zmuszona do zmiany obowiązujących uchwał w zakresie wysokości stawek. Z tego powodu, wejście w życie Rozporządzenia powinno nastąpić w tym samym czasie, co zmiana art. </w:t>
            </w:r>
            <w:r w:rsidRPr="00BB34C3">
              <w:rPr>
                <w:rFonts w:cstheme="minorHAnsi"/>
                <w:sz w:val="24"/>
                <w:szCs w:val="24"/>
              </w:rPr>
              <w:lastRenderedPageBreak/>
              <w:t>40 UDP. Skoro zmiana ustawy o drogach publicznych i tak będzie obligowała większość jednostek samorządu terytorialnego do aktualizacji wysokości stawek za zajęcie pasa drogowego, jednostki samorządu terytorialnego mogłyby wprowadzić stosowne zmiany w obowiązującej uchwale za pomocą jednego aktu prawnego (jednej uchwały zmieniającej).</w:t>
            </w:r>
          </w:p>
          <w:p w14:paraId="2BBAA144" w14:textId="6EEBE28F" w:rsidR="00F22B79" w:rsidRPr="00BB34C3" w:rsidRDefault="00F22B79" w:rsidP="00F22B79">
            <w:pPr>
              <w:tabs>
                <w:tab w:val="left" w:pos="7514"/>
              </w:tabs>
              <w:suppressAutoHyphens/>
              <w:spacing w:after="0" w:line="240" w:lineRule="auto"/>
              <w:jc w:val="both"/>
              <w:rPr>
                <w:rFonts w:cstheme="minorHAnsi"/>
                <w:sz w:val="24"/>
                <w:szCs w:val="24"/>
              </w:rPr>
            </w:pPr>
          </w:p>
        </w:tc>
        <w:tc>
          <w:tcPr>
            <w:tcW w:w="6061" w:type="dxa"/>
            <w:shd w:val="clear" w:color="auto" w:fill="FEF1E6"/>
          </w:tcPr>
          <w:p w14:paraId="6EA10D48" w14:textId="77777777" w:rsidR="002C6F6D" w:rsidRPr="00BB34C3" w:rsidRDefault="002C6F6D" w:rsidP="00CB2D18">
            <w:pPr>
              <w:spacing w:after="0" w:line="240" w:lineRule="auto"/>
              <w:jc w:val="both"/>
              <w:rPr>
                <w:rFonts w:cstheme="minorHAnsi"/>
                <w:sz w:val="24"/>
                <w:szCs w:val="24"/>
              </w:rPr>
            </w:pPr>
            <w:r w:rsidRPr="00BB34C3">
              <w:rPr>
                <w:rFonts w:cstheme="minorHAnsi"/>
                <w:sz w:val="24"/>
                <w:szCs w:val="24"/>
              </w:rPr>
              <w:lastRenderedPageBreak/>
              <w:t>Uwaga niezasadna</w:t>
            </w:r>
          </w:p>
          <w:p w14:paraId="704B97A7" w14:textId="77777777" w:rsidR="002C6F6D" w:rsidRPr="00BB34C3" w:rsidRDefault="002C6F6D" w:rsidP="00CB2D18">
            <w:pPr>
              <w:spacing w:after="0" w:line="240" w:lineRule="auto"/>
              <w:jc w:val="both"/>
              <w:rPr>
                <w:rFonts w:cstheme="minorHAnsi"/>
                <w:sz w:val="24"/>
                <w:szCs w:val="24"/>
              </w:rPr>
            </w:pPr>
          </w:p>
          <w:p w14:paraId="31C96FDE" w14:textId="6407E63A" w:rsidR="002C6F6D" w:rsidRPr="00BB34C3" w:rsidRDefault="002C6F6D" w:rsidP="00CB2D18">
            <w:pPr>
              <w:spacing w:after="0" w:line="240" w:lineRule="auto"/>
              <w:jc w:val="both"/>
              <w:rPr>
                <w:rFonts w:cstheme="minorHAnsi"/>
                <w:sz w:val="24"/>
                <w:szCs w:val="24"/>
                <w:highlight w:val="red"/>
              </w:rPr>
            </w:pPr>
            <w:r w:rsidRPr="00BB34C3">
              <w:rPr>
                <w:rFonts w:cstheme="minorHAnsi"/>
                <w:sz w:val="24"/>
                <w:szCs w:val="24"/>
              </w:rPr>
              <w:t>Brak jest uzasadnienia do wstrzymania prac nad rozporządzaniem do czasu wprowadzania obecnie niepewnych zmian ustawowych.</w:t>
            </w:r>
          </w:p>
        </w:tc>
      </w:tr>
      <w:tr w:rsidR="008B0757" w:rsidRPr="00BB34C3" w14:paraId="49B4A72F" w14:textId="77777777" w:rsidTr="00F22B79">
        <w:tc>
          <w:tcPr>
            <w:tcW w:w="520" w:type="dxa"/>
            <w:vAlign w:val="center"/>
          </w:tcPr>
          <w:p w14:paraId="1FED9887" w14:textId="211839B3" w:rsidR="008B0757" w:rsidRPr="00BB34C3" w:rsidRDefault="00676E98" w:rsidP="00D841B5">
            <w:pPr>
              <w:tabs>
                <w:tab w:val="left" w:pos="284"/>
              </w:tabs>
              <w:spacing w:after="0" w:line="240" w:lineRule="auto"/>
              <w:jc w:val="both"/>
              <w:rPr>
                <w:rFonts w:cstheme="minorHAnsi"/>
                <w:bCs/>
                <w:sz w:val="24"/>
                <w:szCs w:val="24"/>
              </w:rPr>
            </w:pPr>
            <w:r w:rsidRPr="00BB34C3">
              <w:rPr>
                <w:rFonts w:cstheme="minorHAnsi"/>
                <w:bCs/>
                <w:sz w:val="24"/>
                <w:szCs w:val="24"/>
              </w:rPr>
              <w:t>2</w:t>
            </w:r>
            <w:r w:rsidR="00D841B5" w:rsidRPr="00BB34C3">
              <w:rPr>
                <w:rFonts w:cstheme="minorHAnsi"/>
                <w:bCs/>
                <w:sz w:val="24"/>
                <w:szCs w:val="24"/>
              </w:rPr>
              <w:t>6</w:t>
            </w:r>
            <w:r w:rsidRPr="00BB34C3">
              <w:rPr>
                <w:rFonts w:cstheme="minorHAnsi"/>
                <w:bCs/>
                <w:sz w:val="24"/>
                <w:szCs w:val="24"/>
              </w:rPr>
              <w:t>.</w:t>
            </w:r>
          </w:p>
        </w:tc>
        <w:tc>
          <w:tcPr>
            <w:tcW w:w="1757" w:type="dxa"/>
          </w:tcPr>
          <w:p w14:paraId="790127B7" w14:textId="77777777" w:rsidR="008B0757" w:rsidRPr="00BB34C3" w:rsidRDefault="00EF7A94"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3C5D8BEB" w14:textId="77777777" w:rsidR="008B0757" w:rsidRPr="00BB34C3" w:rsidRDefault="00EF7A94" w:rsidP="00CB2D18">
            <w:pPr>
              <w:spacing w:line="240" w:lineRule="auto"/>
              <w:jc w:val="both"/>
              <w:rPr>
                <w:rFonts w:cstheme="minorHAnsi"/>
                <w:sz w:val="24"/>
                <w:szCs w:val="24"/>
              </w:rPr>
            </w:pPr>
            <w:r w:rsidRPr="00BB34C3">
              <w:rPr>
                <w:rFonts w:cstheme="minorHAnsi"/>
                <w:sz w:val="24"/>
                <w:szCs w:val="24"/>
              </w:rPr>
              <w:t xml:space="preserve">Rubryki dotyczące wskazania aktualnego stanu infrastruktury technicznej lub kanału technologicznego, zawarte w we wzorze formularza znajdującym się w załączniku nr 1 do Projektu Rozporządzenia. Wzór formularza służącego do przekazywania informacji, o których mowa w art. 29b ust. 1 pkt 3 Megaustawy, zawartego w załączniku nr 1 do Projektu Rozporządzenia, zawiera rubryki aktualny stan infrastruktury technicznej lub kanału technologicznego (cz. II – rubryka Z.1.II.6., cz. III – rubryka Z.1.III.5. oraz cz. IV – rubryka Z.1.IV.5.), gdzie podmiot wypełniający formularz wskazuje czy: 8 a) stan techniczny umożliwia wykorzystanie elementu infrastruktury technicznej lub kanału technologicznego w celu umieszczenia w nim lub na nim elementów infrastruktury lub sieci telekomunikacyjnej, b) stan techniczny uniemożliwia wykorzystanie elementu infrastruktury technicznej </w:t>
            </w:r>
            <w:r w:rsidRPr="00BB34C3">
              <w:rPr>
                <w:rFonts w:cstheme="minorHAnsi"/>
                <w:sz w:val="24"/>
                <w:szCs w:val="24"/>
              </w:rPr>
              <w:lastRenderedPageBreak/>
              <w:t>lub kanału technologicznego w celu umieszczenia w nim lub na nim elementów infrastruktury lub sieci telekomunikacyjnej. W objaśnieniach wskazano, iż pole wypełnia się w przypadku przekazywania informacji innych niż dotyczące elementu infrastruktury technicznej, dla którego zarządca drogi wydał decyzję, o której mowa w art. 39 ust. 3 lub zezwolenie, o którym mowa w art. 40 ust. 1 ustawy z dnia 21 marca 1985 r. o drogach publicznych. Należy wybrać właściwy. Podmiot wypełniający formularz znajdujący w załączniku nr 1 do Projektu Rozporządzenia nie będzie przedsiębiorcą telekomunikacyjnym. Nie będzie on znał charakteru i specyfiki infrastruktury telekomunikacyjnej oraz poszczególnych jej elementów. W związku z powyższym, istnieje uzasadnione podejrzenie, iż w rubrykach tych wpisywana będzie odpowiedź negatywna, przy czym odpowiedź taka wynikałaby wyłącznie z braku wiedzy technicznej podmiotu wypełniającego formularz. Udzielone w ten sposób informacje nie byłyby więc prawdziwe. Z tego powodu KIKE proponuje wprowadzenie obowiązku, aby w przypadku udzielenia odpowiedzi negatywnej, podmiot wypełniający formularz zamieszczał krótkie uzasadnienie swojego negatywnego stanowiska.</w:t>
            </w:r>
          </w:p>
        </w:tc>
        <w:tc>
          <w:tcPr>
            <w:tcW w:w="6061" w:type="dxa"/>
            <w:shd w:val="clear" w:color="auto" w:fill="FEF1E6"/>
          </w:tcPr>
          <w:p w14:paraId="51589720" w14:textId="77777777" w:rsidR="008B0757" w:rsidRPr="00BB34C3" w:rsidRDefault="00BF0DF2" w:rsidP="00CB2D18">
            <w:pPr>
              <w:spacing w:after="0" w:line="240" w:lineRule="auto"/>
              <w:jc w:val="both"/>
              <w:rPr>
                <w:rFonts w:cstheme="minorHAnsi"/>
                <w:sz w:val="24"/>
                <w:szCs w:val="24"/>
              </w:rPr>
            </w:pPr>
            <w:r w:rsidRPr="00BB34C3">
              <w:rPr>
                <w:rFonts w:cstheme="minorHAnsi"/>
                <w:sz w:val="24"/>
                <w:szCs w:val="24"/>
              </w:rPr>
              <w:lastRenderedPageBreak/>
              <w:t>Uwaga niezasadna</w:t>
            </w:r>
          </w:p>
          <w:p w14:paraId="00148FA1" w14:textId="77777777" w:rsidR="00BF0DF2" w:rsidRPr="00BB34C3" w:rsidRDefault="00BF0DF2" w:rsidP="00CB2D18">
            <w:pPr>
              <w:spacing w:after="0" w:line="240" w:lineRule="auto"/>
              <w:jc w:val="both"/>
              <w:rPr>
                <w:rFonts w:cstheme="minorHAnsi"/>
                <w:sz w:val="24"/>
                <w:szCs w:val="24"/>
              </w:rPr>
            </w:pPr>
          </w:p>
          <w:p w14:paraId="6BCD9AB3" w14:textId="4DAC3E6E" w:rsidR="00BF0DF2" w:rsidRPr="00BB34C3" w:rsidRDefault="00BF0DF2" w:rsidP="00F75663">
            <w:pPr>
              <w:spacing w:after="0" w:line="240" w:lineRule="auto"/>
              <w:jc w:val="both"/>
              <w:rPr>
                <w:rFonts w:cstheme="minorHAnsi"/>
                <w:sz w:val="24"/>
                <w:szCs w:val="24"/>
              </w:rPr>
            </w:pPr>
            <w:r w:rsidRPr="00BB34C3">
              <w:rPr>
                <w:rFonts w:cstheme="minorHAnsi"/>
                <w:sz w:val="24"/>
                <w:szCs w:val="24"/>
              </w:rPr>
              <w:t>Wprowadzenie obowiązku uzasadnienia</w:t>
            </w:r>
            <w:r w:rsidR="00F75663">
              <w:rPr>
                <w:rFonts w:cstheme="minorHAnsi"/>
                <w:sz w:val="24"/>
                <w:szCs w:val="24"/>
              </w:rPr>
              <w:t xml:space="preserve"> negatywnego stanowiska</w:t>
            </w:r>
            <w:r w:rsidR="00F75663" w:rsidRPr="00BB34C3">
              <w:rPr>
                <w:rFonts w:cstheme="minorHAnsi"/>
                <w:sz w:val="24"/>
                <w:szCs w:val="24"/>
              </w:rPr>
              <w:t xml:space="preserve"> </w:t>
            </w:r>
            <w:r w:rsidRPr="00BB34C3">
              <w:rPr>
                <w:rFonts w:cstheme="minorHAnsi"/>
                <w:sz w:val="24"/>
                <w:szCs w:val="24"/>
              </w:rPr>
              <w:t>wykracza poza granice delegacji ustawowej.</w:t>
            </w:r>
          </w:p>
        </w:tc>
      </w:tr>
      <w:tr w:rsidR="008B0757" w:rsidRPr="00BB34C3" w14:paraId="08BAC1E2" w14:textId="77777777" w:rsidTr="00F22B79">
        <w:tc>
          <w:tcPr>
            <w:tcW w:w="520" w:type="dxa"/>
            <w:vAlign w:val="center"/>
          </w:tcPr>
          <w:p w14:paraId="327E8E1E" w14:textId="0A26253B" w:rsidR="008B0757" w:rsidRPr="00BB34C3" w:rsidRDefault="00676E98" w:rsidP="00D841B5">
            <w:pPr>
              <w:tabs>
                <w:tab w:val="left" w:pos="284"/>
              </w:tabs>
              <w:spacing w:after="0" w:line="240" w:lineRule="auto"/>
              <w:jc w:val="both"/>
              <w:rPr>
                <w:rFonts w:cstheme="minorHAnsi"/>
                <w:bCs/>
                <w:sz w:val="24"/>
                <w:szCs w:val="24"/>
              </w:rPr>
            </w:pPr>
            <w:r w:rsidRPr="00BB34C3">
              <w:rPr>
                <w:rFonts w:cstheme="minorHAnsi"/>
                <w:bCs/>
                <w:sz w:val="24"/>
                <w:szCs w:val="24"/>
              </w:rPr>
              <w:lastRenderedPageBreak/>
              <w:t>2</w:t>
            </w:r>
            <w:r w:rsidR="00D841B5" w:rsidRPr="00BB34C3">
              <w:rPr>
                <w:rFonts w:cstheme="minorHAnsi"/>
                <w:bCs/>
                <w:sz w:val="24"/>
                <w:szCs w:val="24"/>
              </w:rPr>
              <w:t>7</w:t>
            </w:r>
            <w:r w:rsidRPr="00BB34C3">
              <w:rPr>
                <w:rFonts w:cstheme="minorHAnsi"/>
                <w:bCs/>
                <w:sz w:val="24"/>
                <w:szCs w:val="24"/>
              </w:rPr>
              <w:t>.</w:t>
            </w:r>
          </w:p>
        </w:tc>
        <w:tc>
          <w:tcPr>
            <w:tcW w:w="1757" w:type="dxa"/>
          </w:tcPr>
          <w:p w14:paraId="3C1ED8C9" w14:textId="77777777" w:rsidR="008B0757" w:rsidRPr="00BB34C3" w:rsidRDefault="00EF7A94"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2EFE0312" w14:textId="77777777" w:rsidR="008B0757" w:rsidRDefault="00EF7A94" w:rsidP="00F22B79">
            <w:pPr>
              <w:spacing w:after="0" w:line="240" w:lineRule="auto"/>
              <w:jc w:val="both"/>
              <w:rPr>
                <w:rFonts w:cstheme="minorHAnsi"/>
                <w:sz w:val="24"/>
                <w:szCs w:val="24"/>
              </w:rPr>
            </w:pPr>
            <w:r w:rsidRPr="00BB34C3">
              <w:rPr>
                <w:rFonts w:cstheme="minorHAnsi"/>
                <w:sz w:val="24"/>
                <w:szCs w:val="24"/>
              </w:rPr>
              <w:t xml:space="preserve">Rubryki dotyczące wskazania typu elementu infrastruktury technicznej lub kanału technologicznego, zawarte we wzorach formularzy, znajdujących się w załączniku nr 1 i 2 do Projektu Rozporządzenia. Wzór formularza służącego do przekazywania informacji, o których mowa w art. 29b ust. 1 pkt 3 Megaustawy, zawartego w załączniku nr 1 do Projektu Rozporządzenia oraz wzór formularza służącego do przekazywania informacji, o których mowa w art. 29b ust. 1 pkt 4 Megaustawy, zawartego w załączniku nr 2 do Projektu Rozporządzenia, zawiera rubryki typ elementu infrastruktury technicznej lub kanału technologicznego (wzór formularza zawartego w załączniku nr 1 do Projektu Rozporządzenia: cz. II – rubryka Z.1.II.4., cz. III – rubryka Z.1.III.4. oraz wzór formularza zawartego w załączniku nr 2 do Projektu Rozporządzenia: cz. II – rubryka Z.2.II.5., cz. III – rubryka Z.2.III.5.) oraz typ elementu infrastruktury technicznej (wzór formularza zawartego w załączniku nr 1 do Projektu Rozporządzenia: cz. IV – rubryka Z.1.IV.4. oraz wzór formularza zawartego w załączniku nr 2 do Projektu Rozporządzenia: cz. IV – rubryka Z.2.IV.5.). W rubryce dopuszczalne wartości pola, w sposób wyczerpujący wskazano w formie wyliczeń urządzenia i obiekty infrastruktury telekomunikacyjnej, które mogą zostać wpisane do </w:t>
            </w:r>
            <w:r w:rsidRPr="00BB34C3">
              <w:rPr>
                <w:rFonts w:cstheme="minorHAnsi"/>
                <w:sz w:val="24"/>
                <w:szCs w:val="24"/>
              </w:rPr>
              <w:lastRenderedPageBreak/>
              <w:t>formularza. W ocenie KIKE, wyliczenia te nie powinny mieć charakteru zamkniętego. W dopuszczalnej wartości pola, na końcu każdego z wyliczeń, powinno znaleźć się określenie „inne” lub podobne. W ten sposób podmiot wypełniający formularz nie pominie innych elementów infrastruktury telekomunikacyjnej niż te wskazane wprost we wzorze formularza, 9 a dodatkowo zapobiegnie to sytuacji, w której podmiot wypełniający formularz przy wpisywaniu elementów infrastruktury telekomunikacyjnej pominąłby je tylko dlatego, że stosuje on w stosunku do nich inną terminologię niż ta</w:t>
            </w:r>
            <w:r w:rsidR="00F22B79">
              <w:rPr>
                <w:rFonts w:cstheme="minorHAnsi"/>
                <w:sz w:val="24"/>
                <w:szCs w:val="24"/>
              </w:rPr>
              <w:t xml:space="preserve"> przyjęta we wzorze formularza.</w:t>
            </w:r>
          </w:p>
          <w:p w14:paraId="066F603A" w14:textId="3526DD21"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108E7813" w14:textId="77777777" w:rsidR="008B0757" w:rsidRPr="00BB34C3" w:rsidRDefault="006C400B" w:rsidP="006C400B">
            <w:pPr>
              <w:spacing w:after="0" w:line="240" w:lineRule="auto"/>
              <w:jc w:val="both"/>
              <w:rPr>
                <w:rFonts w:cstheme="minorHAnsi"/>
                <w:sz w:val="24"/>
                <w:szCs w:val="24"/>
              </w:rPr>
            </w:pPr>
            <w:r w:rsidRPr="00BB34C3">
              <w:rPr>
                <w:rFonts w:cstheme="minorHAnsi"/>
                <w:sz w:val="24"/>
                <w:szCs w:val="24"/>
              </w:rPr>
              <w:lastRenderedPageBreak/>
              <w:t>Uwaga zasadna</w:t>
            </w:r>
          </w:p>
          <w:p w14:paraId="776A52F9" w14:textId="77777777" w:rsidR="006C400B" w:rsidRPr="00BB34C3" w:rsidRDefault="006C400B" w:rsidP="006C400B">
            <w:pPr>
              <w:spacing w:after="0" w:line="240" w:lineRule="auto"/>
              <w:jc w:val="both"/>
              <w:rPr>
                <w:rFonts w:cstheme="minorHAnsi"/>
                <w:sz w:val="24"/>
                <w:szCs w:val="24"/>
              </w:rPr>
            </w:pPr>
          </w:p>
          <w:p w14:paraId="79CB564D" w14:textId="2D684612" w:rsidR="006C400B" w:rsidRPr="00BB34C3" w:rsidRDefault="006C400B" w:rsidP="006C400B">
            <w:pPr>
              <w:spacing w:after="0" w:line="240" w:lineRule="auto"/>
              <w:jc w:val="both"/>
              <w:rPr>
                <w:rFonts w:cstheme="minorHAnsi"/>
                <w:sz w:val="24"/>
                <w:szCs w:val="24"/>
              </w:rPr>
            </w:pPr>
            <w:r w:rsidRPr="00BB34C3">
              <w:rPr>
                <w:rFonts w:cstheme="minorHAnsi"/>
                <w:sz w:val="24"/>
                <w:szCs w:val="24"/>
              </w:rPr>
              <w:t>Projekt został uzupełniony o dodanie w dopuszczalnej wartości pola, na końcu każdego z wyliczeń określenia umożliwiającego wprowadzenie innych typów.</w:t>
            </w:r>
          </w:p>
        </w:tc>
      </w:tr>
      <w:tr w:rsidR="006C400B" w:rsidRPr="00BB34C3" w14:paraId="31B234B7" w14:textId="77777777" w:rsidTr="00F22B79">
        <w:tc>
          <w:tcPr>
            <w:tcW w:w="520" w:type="dxa"/>
            <w:vAlign w:val="center"/>
          </w:tcPr>
          <w:p w14:paraId="45D3F94D" w14:textId="61C89956" w:rsidR="006C400B" w:rsidRPr="00BB34C3" w:rsidRDefault="00D841B5" w:rsidP="00676E98">
            <w:pPr>
              <w:tabs>
                <w:tab w:val="left" w:pos="284"/>
              </w:tabs>
              <w:spacing w:after="0" w:line="240" w:lineRule="auto"/>
              <w:jc w:val="both"/>
              <w:rPr>
                <w:rFonts w:cstheme="minorHAnsi"/>
                <w:bCs/>
                <w:sz w:val="24"/>
                <w:szCs w:val="24"/>
              </w:rPr>
            </w:pPr>
            <w:r w:rsidRPr="00BB34C3">
              <w:rPr>
                <w:rFonts w:cstheme="minorHAnsi"/>
                <w:bCs/>
                <w:sz w:val="24"/>
                <w:szCs w:val="24"/>
              </w:rPr>
              <w:t>28.</w:t>
            </w:r>
          </w:p>
        </w:tc>
        <w:tc>
          <w:tcPr>
            <w:tcW w:w="1757" w:type="dxa"/>
          </w:tcPr>
          <w:p w14:paraId="700FDDAE" w14:textId="121E26BD" w:rsidR="006C400B" w:rsidRPr="00BB34C3" w:rsidRDefault="006C400B"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7643DDEF" w14:textId="77777777" w:rsidR="006C400B" w:rsidRDefault="006C400B" w:rsidP="00F22B79">
            <w:pPr>
              <w:spacing w:after="0" w:line="240" w:lineRule="auto"/>
              <w:jc w:val="both"/>
              <w:rPr>
                <w:rFonts w:cstheme="minorHAnsi"/>
                <w:sz w:val="24"/>
                <w:szCs w:val="24"/>
              </w:rPr>
            </w:pPr>
            <w:r w:rsidRPr="00BB34C3">
              <w:rPr>
                <w:rFonts w:cstheme="minorHAnsi"/>
                <w:sz w:val="24"/>
                <w:szCs w:val="24"/>
              </w:rPr>
              <w:t xml:space="preserve">Zawarta w załączniku nr 1 do Projektu Rozporządzenia w cz. III rubryka Z.1.III.4 (typ elementu infrastruktury technicznej lub kanału technologicznego), wymaga uporządkowania. Jako jedną z dopuszczalnych wartości pola, oznaczonych literą a), wskazano przewód kanalizacyjny, oraz wyszczególniono jego rodzaje (deszczowy, lokalny, ogólnospławny, przemysłowy, sanitarny), a wśród wymienionych tam poszczególnych rodzajów, wpisano na końcu przewód kanalizacyjny zamiast inny przewód kanalizacyjny. Z kolei w dopuszczalnej wartości pola, oznaczonej literą d), jako jeden z rodzajów obudowy przewodu wskazano rurociąg telekomunikacyjny, mimo że </w:t>
            </w:r>
            <w:r w:rsidRPr="00BB34C3">
              <w:rPr>
                <w:rFonts w:cstheme="minorHAnsi"/>
                <w:sz w:val="24"/>
                <w:szCs w:val="24"/>
              </w:rPr>
              <w:lastRenderedPageBreak/>
              <w:t>pojęcie to jest nieużywane w przepisach telekomunikacyjnych czy budowlanych, stąd nie jest znane jego dokładne znaczenie. Natomiast w dopuszczalnej wartości pola oznaczonej literą e) kanał technologiczny, jako jeden z jego rodzajów, można wskazać rurę światłowodową, mimo że pojęcie to mieści się w pojęciu rur osłonowych, również wskazanych w tym wyliczeniu. Ponadto wątpliwie jest, aby podmiot niebędący przedsiębiorcą telekomunikacyjnym miał wiedzę co do tego, czy dana rura jest do kabli światłowodowych czy też nie, co oznacza, że może on w sposób nieuzasadniony pozostawić tę rubrykę nieuzupełnioną. Mimo że zmiany te mają pozornie niewielkie znaczenie, charakter, są one bardzo istotne dla prawidłowej realizacji obowiązku informacyjnego.</w:t>
            </w:r>
          </w:p>
          <w:p w14:paraId="2BB84CD4" w14:textId="551E3539"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31D85C0F" w14:textId="77777777" w:rsidR="006C400B" w:rsidRPr="00BB34C3" w:rsidRDefault="006C400B" w:rsidP="006C400B">
            <w:pPr>
              <w:spacing w:after="0" w:line="240" w:lineRule="auto"/>
              <w:jc w:val="both"/>
              <w:rPr>
                <w:rFonts w:cstheme="minorHAnsi"/>
                <w:sz w:val="24"/>
                <w:szCs w:val="24"/>
              </w:rPr>
            </w:pPr>
            <w:r w:rsidRPr="00BB34C3">
              <w:rPr>
                <w:rFonts w:cstheme="minorHAnsi"/>
                <w:sz w:val="24"/>
                <w:szCs w:val="24"/>
              </w:rPr>
              <w:lastRenderedPageBreak/>
              <w:t>Uwaga zasadna</w:t>
            </w:r>
          </w:p>
          <w:p w14:paraId="2BD7AA71" w14:textId="77777777" w:rsidR="006C400B" w:rsidRPr="00BB34C3" w:rsidRDefault="006C400B" w:rsidP="006C400B">
            <w:pPr>
              <w:spacing w:after="0" w:line="240" w:lineRule="auto"/>
              <w:jc w:val="both"/>
              <w:rPr>
                <w:rFonts w:cstheme="minorHAnsi"/>
                <w:sz w:val="24"/>
                <w:szCs w:val="24"/>
              </w:rPr>
            </w:pPr>
          </w:p>
          <w:p w14:paraId="58683B27" w14:textId="63E3F01B" w:rsidR="006C400B" w:rsidRPr="00BB34C3" w:rsidRDefault="006C400B" w:rsidP="00F75663">
            <w:pPr>
              <w:spacing w:after="0" w:line="240" w:lineRule="auto"/>
              <w:jc w:val="both"/>
              <w:rPr>
                <w:rFonts w:cstheme="minorHAnsi"/>
                <w:sz w:val="24"/>
                <w:szCs w:val="24"/>
              </w:rPr>
            </w:pPr>
            <w:r w:rsidRPr="00BB34C3">
              <w:rPr>
                <w:rFonts w:cstheme="minorHAnsi"/>
                <w:sz w:val="24"/>
                <w:szCs w:val="24"/>
              </w:rPr>
              <w:t xml:space="preserve">Dokonano </w:t>
            </w:r>
            <w:r w:rsidR="00F75663" w:rsidRPr="00BB34C3">
              <w:rPr>
                <w:rFonts w:cstheme="minorHAnsi"/>
                <w:sz w:val="24"/>
                <w:szCs w:val="24"/>
              </w:rPr>
              <w:t xml:space="preserve">stosownych zmian </w:t>
            </w:r>
            <w:r w:rsidRPr="00BB34C3">
              <w:rPr>
                <w:rFonts w:cstheme="minorHAnsi"/>
                <w:sz w:val="24"/>
                <w:szCs w:val="24"/>
              </w:rPr>
              <w:t>w projekcie rozporządzenia.</w:t>
            </w:r>
          </w:p>
        </w:tc>
      </w:tr>
      <w:tr w:rsidR="006C400B" w:rsidRPr="00BB34C3" w14:paraId="0FF11854" w14:textId="77777777" w:rsidTr="00F22B79">
        <w:tc>
          <w:tcPr>
            <w:tcW w:w="520" w:type="dxa"/>
            <w:vAlign w:val="center"/>
          </w:tcPr>
          <w:p w14:paraId="3E6B8050" w14:textId="4DED4A62" w:rsidR="006C400B" w:rsidRPr="00BB34C3" w:rsidRDefault="00D841B5" w:rsidP="00676E98">
            <w:pPr>
              <w:tabs>
                <w:tab w:val="left" w:pos="284"/>
              </w:tabs>
              <w:spacing w:after="0" w:line="240" w:lineRule="auto"/>
              <w:jc w:val="both"/>
              <w:rPr>
                <w:rFonts w:cstheme="minorHAnsi"/>
                <w:bCs/>
                <w:sz w:val="24"/>
                <w:szCs w:val="24"/>
              </w:rPr>
            </w:pPr>
            <w:r w:rsidRPr="00BB34C3">
              <w:rPr>
                <w:rFonts w:cstheme="minorHAnsi"/>
                <w:bCs/>
                <w:sz w:val="24"/>
                <w:szCs w:val="24"/>
              </w:rPr>
              <w:t>29.</w:t>
            </w:r>
          </w:p>
        </w:tc>
        <w:tc>
          <w:tcPr>
            <w:tcW w:w="1757" w:type="dxa"/>
          </w:tcPr>
          <w:p w14:paraId="3D2651CF" w14:textId="1CE472E3" w:rsidR="006C400B" w:rsidRPr="00BB34C3" w:rsidRDefault="006C400B"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0D6D712C" w14:textId="77777777" w:rsidR="006C400B" w:rsidRDefault="006C400B" w:rsidP="00F22B79">
            <w:pPr>
              <w:spacing w:after="0" w:line="240" w:lineRule="auto"/>
              <w:jc w:val="both"/>
              <w:rPr>
                <w:rFonts w:cstheme="minorHAnsi"/>
                <w:sz w:val="24"/>
                <w:szCs w:val="24"/>
              </w:rPr>
            </w:pPr>
            <w:r w:rsidRPr="00BB34C3">
              <w:rPr>
                <w:rFonts w:cstheme="minorHAnsi"/>
                <w:sz w:val="24"/>
                <w:szCs w:val="24"/>
              </w:rPr>
              <w:t xml:space="preserve">Nadto, we wzorach formularzy znajdujących się w załączniku nr 1 i 2 do Projektu Rozporządzenia, dotyczących wskazania kategorii bądź typu elementu infrastruktury technicznej lub kanału technologicznego, jako typ elementu infrastruktury telekomunikacyjnej wskazano słup lub maszt (wzór formularza zawartego w załączniku nr 1 do Projektu Rozporządzenia: cz. II – rubryka Z.1.II.3. i Z.1.II.4. oraz wzór formularza zawartego w załączniku nr 2 do </w:t>
            </w:r>
            <w:r w:rsidRPr="00BB34C3">
              <w:rPr>
                <w:rFonts w:cstheme="minorHAnsi"/>
                <w:sz w:val="24"/>
                <w:szCs w:val="24"/>
              </w:rPr>
              <w:lastRenderedPageBreak/>
              <w:t>Projektu Rozporządzenia: cz. II – rubryka Z.2.II.4. i Z.2.II.5.). Zgodnie z terminologią Megaustawy, w tej samej kategorii, obok słupów i masztów, powinny zostać wyszczególnione wieże telekomunikacyjne. Tymczasem ze wzorów formularzy załączonych do Projektu Rozporządzenia, wynika, że wieża telekomunikacyjna jest jednym z rodzajów słupa lub masztu (została ona wymieniana jako rodzaj słupa lub masztu, mimo że nim nie jest). Ponadto katalog ten powinien mieć charakter otwarty. Prawidłowo sformułowany formularz powinien zawierać kategorię maszty, słupy lub wieże oraz zawierać na końcu wyliczenia pozycję inne słupy, maszty lub wieże, przy jednoczesnym usunięciu z wylicz</w:t>
            </w:r>
            <w:r w:rsidR="00F22B79">
              <w:rPr>
                <w:rFonts w:cstheme="minorHAnsi"/>
                <w:sz w:val="24"/>
                <w:szCs w:val="24"/>
              </w:rPr>
              <w:t>enia pozycji słup i inny maszt.</w:t>
            </w:r>
          </w:p>
          <w:p w14:paraId="021D3663" w14:textId="37428177"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33475A94" w14:textId="77777777" w:rsidR="006C400B" w:rsidRPr="00BB34C3" w:rsidRDefault="00CC0F6A" w:rsidP="006C400B">
            <w:pPr>
              <w:spacing w:after="0" w:line="240" w:lineRule="auto"/>
              <w:jc w:val="both"/>
              <w:rPr>
                <w:rFonts w:cstheme="minorHAnsi"/>
                <w:sz w:val="24"/>
                <w:szCs w:val="24"/>
              </w:rPr>
            </w:pPr>
            <w:r w:rsidRPr="00BB34C3">
              <w:rPr>
                <w:rFonts w:cstheme="minorHAnsi"/>
                <w:sz w:val="24"/>
                <w:szCs w:val="24"/>
              </w:rPr>
              <w:lastRenderedPageBreak/>
              <w:t>Uwaga zasadna</w:t>
            </w:r>
          </w:p>
          <w:p w14:paraId="3DC45EFC" w14:textId="77777777" w:rsidR="00CC0F6A" w:rsidRPr="00BB34C3" w:rsidRDefault="00CC0F6A" w:rsidP="006C400B">
            <w:pPr>
              <w:spacing w:after="0" w:line="240" w:lineRule="auto"/>
              <w:jc w:val="both"/>
              <w:rPr>
                <w:rFonts w:cstheme="minorHAnsi"/>
                <w:sz w:val="24"/>
                <w:szCs w:val="24"/>
              </w:rPr>
            </w:pPr>
          </w:p>
          <w:p w14:paraId="35BC32AE" w14:textId="255D6059" w:rsidR="00CC0F6A" w:rsidRPr="00BB34C3" w:rsidRDefault="00CC0F6A" w:rsidP="006C400B">
            <w:pPr>
              <w:spacing w:after="0" w:line="240" w:lineRule="auto"/>
              <w:jc w:val="both"/>
              <w:rPr>
                <w:rFonts w:cstheme="minorHAnsi"/>
                <w:sz w:val="24"/>
                <w:szCs w:val="24"/>
              </w:rPr>
            </w:pPr>
            <w:r w:rsidRPr="00BB34C3">
              <w:rPr>
                <w:rFonts w:cstheme="minorHAnsi"/>
                <w:sz w:val="24"/>
                <w:szCs w:val="24"/>
              </w:rPr>
              <w:t>Dokonano stosownych zmian</w:t>
            </w:r>
            <w:r w:rsidR="00F75663">
              <w:rPr>
                <w:rFonts w:cstheme="minorHAnsi"/>
                <w:sz w:val="24"/>
                <w:szCs w:val="24"/>
              </w:rPr>
              <w:t xml:space="preserve"> </w:t>
            </w:r>
            <w:r w:rsidR="00F75663" w:rsidRPr="00BB34C3">
              <w:rPr>
                <w:rFonts w:cstheme="minorHAnsi"/>
                <w:sz w:val="24"/>
                <w:szCs w:val="24"/>
              </w:rPr>
              <w:t>w projekcie rozporządzenia</w:t>
            </w:r>
            <w:r w:rsidRPr="00BB34C3">
              <w:rPr>
                <w:rFonts w:cstheme="minorHAnsi"/>
                <w:sz w:val="24"/>
                <w:szCs w:val="24"/>
              </w:rPr>
              <w:t>.</w:t>
            </w:r>
          </w:p>
        </w:tc>
      </w:tr>
      <w:tr w:rsidR="00CC0F6A" w:rsidRPr="00BB34C3" w14:paraId="23676E96" w14:textId="77777777" w:rsidTr="00F22B79">
        <w:tc>
          <w:tcPr>
            <w:tcW w:w="520" w:type="dxa"/>
            <w:vAlign w:val="center"/>
          </w:tcPr>
          <w:p w14:paraId="750EC638" w14:textId="3A9B6EA4" w:rsidR="00CC0F6A" w:rsidRPr="00BB34C3" w:rsidRDefault="00D841B5" w:rsidP="00676E98">
            <w:pPr>
              <w:tabs>
                <w:tab w:val="left" w:pos="284"/>
              </w:tabs>
              <w:spacing w:after="0" w:line="240" w:lineRule="auto"/>
              <w:jc w:val="both"/>
              <w:rPr>
                <w:rFonts w:cstheme="minorHAnsi"/>
                <w:bCs/>
                <w:sz w:val="24"/>
                <w:szCs w:val="24"/>
              </w:rPr>
            </w:pPr>
            <w:r w:rsidRPr="00BB34C3">
              <w:rPr>
                <w:rFonts w:cstheme="minorHAnsi"/>
                <w:bCs/>
                <w:sz w:val="24"/>
                <w:szCs w:val="24"/>
              </w:rPr>
              <w:t>30.</w:t>
            </w:r>
          </w:p>
        </w:tc>
        <w:tc>
          <w:tcPr>
            <w:tcW w:w="1757" w:type="dxa"/>
          </w:tcPr>
          <w:p w14:paraId="52D74908" w14:textId="6BAED295" w:rsidR="00CC0F6A" w:rsidRPr="00BB34C3" w:rsidRDefault="00CC0F6A" w:rsidP="00CB2D18">
            <w:pPr>
              <w:spacing w:after="0" w:line="240" w:lineRule="auto"/>
              <w:jc w:val="both"/>
              <w:rPr>
                <w:rFonts w:cstheme="minorHAnsi"/>
                <w:sz w:val="24"/>
                <w:szCs w:val="24"/>
              </w:rPr>
            </w:pPr>
            <w:r w:rsidRPr="00BB34C3">
              <w:rPr>
                <w:rFonts w:cstheme="minorHAnsi"/>
                <w:sz w:val="24"/>
                <w:szCs w:val="24"/>
              </w:rPr>
              <w:t>Krajowa Izba komunikacji Ethernetowej</w:t>
            </w:r>
          </w:p>
        </w:tc>
        <w:tc>
          <w:tcPr>
            <w:tcW w:w="5429" w:type="dxa"/>
          </w:tcPr>
          <w:p w14:paraId="6D7F148F" w14:textId="77777777" w:rsidR="00CC0F6A" w:rsidRDefault="00CC0F6A" w:rsidP="00F22B79">
            <w:pPr>
              <w:spacing w:after="0" w:line="240" w:lineRule="auto"/>
              <w:jc w:val="both"/>
              <w:rPr>
                <w:rFonts w:cstheme="minorHAnsi"/>
                <w:sz w:val="24"/>
                <w:szCs w:val="24"/>
              </w:rPr>
            </w:pPr>
            <w:r w:rsidRPr="00BB34C3">
              <w:rPr>
                <w:rFonts w:cstheme="minorHAnsi"/>
                <w:sz w:val="24"/>
                <w:szCs w:val="24"/>
              </w:rPr>
              <w:t xml:space="preserve">Co więcej, we wzorach formularzy, zawartych w załączniku nr 1 i 2 do Projektu Rozporządzenia, (wzór formularza zawartego w załączniku nr 1 do Projektu Rozporządzenia: cz. II – rubryka Z.1.II.3. i Z.1.II.4. oraz wzór formularza zawartego w załączniku nr 2 do Projektu Rozporządzenia: cz. II – rubryka Z.2.II.4. i Z.2.II.5.), jako jedną z kategorii lub rodzajów infrastruktury telekomunikacyjnej, wskazano pojęcie przewód telekomunikacyjny, mimo że pojęcie to co do zasady nie występuje w Megaustawie i innych </w:t>
            </w:r>
            <w:r w:rsidRPr="00BB34C3">
              <w:rPr>
                <w:rFonts w:cstheme="minorHAnsi"/>
                <w:sz w:val="24"/>
                <w:szCs w:val="24"/>
              </w:rPr>
              <w:lastRenderedPageBreak/>
              <w:t>regulacjach. Przepisy prawa zwykle posługują się pojęciem kabla telekomunikacyjnego. KIKE uważa, że pojęcie przewód telekomunikacyjny może osobom nieznającym charakteru i specyfiki poszczególnych 10 elementów infrastruktury telekomunikacyjnej, mylnie kojarzyć się z pojęciem kanalizacji kablowej, będącej zupełnie odrębnym elementem infrastruktury telekomunikacyjnej. Oprócz zmiany pojęcia przewód telekomunikacyjny na kabel telekomunikacyjny, konieczne jest również dodanie do pojęcia kanalizacja kablowa przymiotnika telekomunikacyjna – tak, aby podmiot wypełniający formularz nie wskazał omyłkowo kanalizacji technicznej, służącej w istocie do umieszczania kabli innego rodzaju (np. kabli energetycznych). Pojęcie kanalizacja kablowa jest bowiem zbyt ogólne.</w:t>
            </w:r>
          </w:p>
          <w:p w14:paraId="281986F5" w14:textId="1098ADF0"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7968F65B" w14:textId="77777777" w:rsidR="00CC0F6A" w:rsidRPr="00BB34C3" w:rsidRDefault="00D841B5" w:rsidP="006C400B">
            <w:pPr>
              <w:spacing w:after="0" w:line="240" w:lineRule="auto"/>
              <w:jc w:val="both"/>
              <w:rPr>
                <w:rFonts w:cstheme="minorHAnsi"/>
                <w:sz w:val="24"/>
                <w:szCs w:val="24"/>
              </w:rPr>
            </w:pPr>
            <w:r w:rsidRPr="00BB34C3">
              <w:rPr>
                <w:rFonts w:cstheme="minorHAnsi"/>
                <w:sz w:val="24"/>
                <w:szCs w:val="24"/>
              </w:rPr>
              <w:lastRenderedPageBreak/>
              <w:t>Uwaga zasadna</w:t>
            </w:r>
          </w:p>
          <w:p w14:paraId="4ABFE8AF" w14:textId="77777777" w:rsidR="00D841B5" w:rsidRPr="00BB34C3" w:rsidRDefault="00D841B5" w:rsidP="006C400B">
            <w:pPr>
              <w:spacing w:after="0" w:line="240" w:lineRule="auto"/>
              <w:jc w:val="both"/>
              <w:rPr>
                <w:rFonts w:cstheme="minorHAnsi"/>
                <w:sz w:val="24"/>
                <w:szCs w:val="24"/>
              </w:rPr>
            </w:pPr>
          </w:p>
          <w:p w14:paraId="765B30AE" w14:textId="7EAFAA91" w:rsidR="00D841B5" w:rsidRPr="00BB34C3" w:rsidRDefault="00D841B5" w:rsidP="006C400B">
            <w:pPr>
              <w:spacing w:after="0" w:line="240" w:lineRule="auto"/>
              <w:jc w:val="both"/>
              <w:rPr>
                <w:rFonts w:cstheme="minorHAnsi"/>
                <w:sz w:val="24"/>
                <w:szCs w:val="24"/>
              </w:rPr>
            </w:pPr>
            <w:r w:rsidRPr="00BB34C3">
              <w:rPr>
                <w:rFonts w:cstheme="minorHAnsi"/>
                <w:sz w:val="24"/>
                <w:szCs w:val="24"/>
              </w:rPr>
              <w:t>Dokonano stosownych zmian w projekcie rozporządzenia.</w:t>
            </w:r>
          </w:p>
        </w:tc>
      </w:tr>
      <w:tr w:rsidR="008B0757" w:rsidRPr="00BB34C3" w14:paraId="67BA2D72" w14:textId="77777777" w:rsidTr="00F22B79">
        <w:tc>
          <w:tcPr>
            <w:tcW w:w="520" w:type="dxa"/>
            <w:vAlign w:val="center"/>
          </w:tcPr>
          <w:p w14:paraId="7FACC2F4" w14:textId="5BA6C8CC" w:rsidR="008B0757" w:rsidRPr="00BB34C3" w:rsidRDefault="00676E98" w:rsidP="00D841B5">
            <w:pPr>
              <w:tabs>
                <w:tab w:val="left" w:pos="284"/>
              </w:tabs>
              <w:spacing w:after="0" w:line="240" w:lineRule="auto"/>
              <w:jc w:val="both"/>
              <w:rPr>
                <w:rFonts w:cstheme="minorHAnsi"/>
                <w:bCs/>
                <w:sz w:val="24"/>
                <w:szCs w:val="24"/>
              </w:rPr>
            </w:pPr>
            <w:r w:rsidRPr="00BB34C3">
              <w:rPr>
                <w:rFonts w:cstheme="minorHAnsi"/>
                <w:bCs/>
                <w:sz w:val="24"/>
                <w:szCs w:val="24"/>
              </w:rPr>
              <w:t>3</w:t>
            </w:r>
            <w:r w:rsidR="00D841B5" w:rsidRPr="00BB34C3">
              <w:rPr>
                <w:rFonts w:cstheme="minorHAnsi"/>
                <w:bCs/>
                <w:sz w:val="24"/>
                <w:szCs w:val="24"/>
              </w:rPr>
              <w:t>1</w:t>
            </w:r>
            <w:r w:rsidRPr="00BB34C3">
              <w:rPr>
                <w:rFonts w:cstheme="minorHAnsi"/>
                <w:bCs/>
                <w:sz w:val="24"/>
                <w:szCs w:val="24"/>
              </w:rPr>
              <w:t>.</w:t>
            </w:r>
          </w:p>
        </w:tc>
        <w:tc>
          <w:tcPr>
            <w:tcW w:w="1757" w:type="dxa"/>
          </w:tcPr>
          <w:p w14:paraId="21C01243" w14:textId="77777777" w:rsidR="008B0757" w:rsidRPr="00BB34C3" w:rsidRDefault="00676E98" w:rsidP="00CB2D18">
            <w:pPr>
              <w:spacing w:after="0" w:line="240" w:lineRule="auto"/>
              <w:jc w:val="both"/>
              <w:rPr>
                <w:rFonts w:cstheme="minorHAnsi"/>
                <w:sz w:val="24"/>
                <w:szCs w:val="24"/>
              </w:rPr>
            </w:pPr>
            <w:r w:rsidRPr="00BB34C3">
              <w:rPr>
                <w:rFonts w:cstheme="minorHAnsi"/>
                <w:sz w:val="24"/>
                <w:szCs w:val="24"/>
              </w:rPr>
              <w:t>Urząd Komunikacji Elektronicznej</w:t>
            </w:r>
          </w:p>
        </w:tc>
        <w:tc>
          <w:tcPr>
            <w:tcW w:w="5429" w:type="dxa"/>
          </w:tcPr>
          <w:p w14:paraId="168718B2" w14:textId="77777777" w:rsidR="008B0757" w:rsidRDefault="00676E98" w:rsidP="00F22B79">
            <w:pPr>
              <w:spacing w:after="0" w:line="240" w:lineRule="auto"/>
              <w:jc w:val="both"/>
              <w:rPr>
                <w:rFonts w:cstheme="minorHAnsi"/>
                <w:sz w:val="24"/>
                <w:szCs w:val="24"/>
              </w:rPr>
            </w:pPr>
            <w:r w:rsidRPr="00BB34C3">
              <w:rPr>
                <w:rFonts w:cstheme="minorHAnsi"/>
                <w:sz w:val="24"/>
                <w:szCs w:val="24"/>
              </w:rPr>
              <w:t xml:space="preserve">Odnosząc się do przekazanego do uzgodnień międzyresortowych i konsultacji publicznych projektu rozporządzenia Ministra Cyfryzacji w sprawie informacji o istniejącej infrastrukturze technicznej i kanałach technologicznych, o planach inwestycyjnych w zakresie planowanych lub wykonywanych robotach budowlanych dotyczących infrastruktury technicznej i kanałów technologicznych oraz o wysokości stawek opłat za zajęcie pasa drogowego proponuję </w:t>
            </w:r>
            <w:r w:rsidRPr="00BB34C3">
              <w:rPr>
                <w:rFonts w:cstheme="minorHAnsi"/>
                <w:sz w:val="24"/>
                <w:szCs w:val="24"/>
              </w:rPr>
              <w:lastRenderedPageBreak/>
              <w:t>uwzględnienie w projekcie następującej propozycji. W związku z rozstrzygnięciami nadzorczymi wojewodów dotyczącymi uchwał rad gmin w sprawie ustalenia wysokości stawek opłaty za zajęcie pasa drogowego (zob. np. rozstrzygnięcie nadzorcze wojewody warmińsko-mazurskiego z dnia 20 grudnia 2017 r. sygn. PN.4131.395.2017 oraz wojewody wielkopolskiego z dnia 1 grudnia 2017 r., sygn. KNI.4131.1.650.2017.3), które wskazują na niedopuszczalność uzależniania stawek tych opłat od czynników innych niż wymienione w art. 40 ust. 9 ustawy z dnia 21 marca 1985 r. o drogach publicznych, w części II załącznika nr 3 proponuję zrezygnować z m. in. kryterium obszaru zabudowanego i niezabudowanego oraz kryterium drogowego obiektu inżynierskiego (art. 40 ust. 9 ustawy o drogach publicznych nie przewiduje takich czynników). W konsekwencji skreślenia odpowiednich pozycji z załącznika należy dokonać stosownych korekt odesłań.</w:t>
            </w:r>
          </w:p>
          <w:p w14:paraId="6089657C" w14:textId="77777777" w:rsidR="00F22B79" w:rsidRPr="00BB34C3" w:rsidRDefault="00F22B79" w:rsidP="00F22B79">
            <w:pPr>
              <w:spacing w:after="0" w:line="240" w:lineRule="auto"/>
              <w:jc w:val="both"/>
              <w:rPr>
                <w:rFonts w:cstheme="minorHAnsi"/>
                <w:spacing w:val="4"/>
                <w:sz w:val="24"/>
                <w:szCs w:val="24"/>
              </w:rPr>
            </w:pPr>
          </w:p>
        </w:tc>
        <w:tc>
          <w:tcPr>
            <w:tcW w:w="6061" w:type="dxa"/>
            <w:shd w:val="clear" w:color="auto" w:fill="FEF1E6"/>
          </w:tcPr>
          <w:p w14:paraId="12073B63" w14:textId="77777777" w:rsidR="005C31DC" w:rsidRPr="00BB34C3" w:rsidRDefault="006C2BB2" w:rsidP="00F26ADB">
            <w:pPr>
              <w:spacing w:after="0" w:line="240" w:lineRule="auto"/>
              <w:jc w:val="both"/>
              <w:rPr>
                <w:rFonts w:cstheme="minorHAnsi"/>
                <w:sz w:val="24"/>
                <w:szCs w:val="24"/>
              </w:rPr>
            </w:pPr>
            <w:r w:rsidRPr="00BB34C3">
              <w:rPr>
                <w:rFonts w:cstheme="minorHAnsi"/>
                <w:sz w:val="24"/>
                <w:szCs w:val="24"/>
              </w:rPr>
              <w:lastRenderedPageBreak/>
              <w:t>Uwaga niezasadna</w:t>
            </w:r>
          </w:p>
          <w:p w14:paraId="3A7E09AD" w14:textId="77777777" w:rsidR="006C2BB2" w:rsidRPr="00BB34C3" w:rsidRDefault="006C2BB2" w:rsidP="00F26ADB">
            <w:pPr>
              <w:spacing w:after="0" w:line="240" w:lineRule="auto"/>
              <w:jc w:val="both"/>
              <w:rPr>
                <w:rFonts w:cstheme="minorHAnsi"/>
                <w:sz w:val="24"/>
                <w:szCs w:val="24"/>
              </w:rPr>
            </w:pPr>
          </w:p>
          <w:p w14:paraId="1045FAFB" w14:textId="59502059" w:rsidR="006C2BB2" w:rsidRPr="00BB34C3" w:rsidRDefault="006C2BB2" w:rsidP="00D841B5">
            <w:pPr>
              <w:spacing w:after="0" w:line="240" w:lineRule="auto"/>
              <w:jc w:val="both"/>
              <w:rPr>
                <w:rFonts w:cstheme="minorHAnsi"/>
                <w:sz w:val="24"/>
                <w:szCs w:val="24"/>
              </w:rPr>
            </w:pPr>
            <w:r w:rsidRPr="00BB34C3">
              <w:rPr>
                <w:rFonts w:cstheme="minorHAnsi"/>
                <w:sz w:val="24"/>
                <w:szCs w:val="24"/>
              </w:rPr>
              <w:t>Patrz stanowisko do uwagi 2</w:t>
            </w:r>
            <w:r w:rsidR="00D841B5" w:rsidRPr="00BB34C3">
              <w:rPr>
                <w:rFonts w:cstheme="minorHAnsi"/>
                <w:sz w:val="24"/>
                <w:szCs w:val="24"/>
              </w:rPr>
              <w:t>2</w:t>
            </w:r>
            <w:r w:rsidRPr="00BB34C3">
              <w:rPr>
                <w:rFonts w:cstheme="minorHAnsi"/>
                <w:sz w:val="24"/>
                <w:szCs w:val="24"/>
              </w:rPr>
              <w:t>.</w:t>
            </w:r>
          </w:p>
        </w:tc>
      </w:tr>
      <w:tr w:rsidR="008671D4" w:rsidRPr="00BB34C3" w14:paraId="35CC33E1" w14:textId="77777777" w:rsidTr="00F22B79">
        <w:tc>
          <w:tcPr>
            <w:tcW w:w="520" w:type="dxa"/>
            <w:vAlign w:val="center"/>
          </w:tcPr>
          <w:p w14:paraId="6C6E6C71" w14:textId="02DA84A3" w:rsidR="008671D4" w:rsidRPr="00BB34C3" w:rsidRDefault="00E70978" w:rsidP="00D841B5">
            <w:pPr>
              <w:tabs>
                <w:tab w:val="left" w:pos="284"/>
              </w:tabs>
              <w:spacing w:after="0" w:line="240" w:lineRule="auto"/>
              <w:jc w:val="both"/>
              <w:rPr>
                <w:rFonts w:cstheme="minorHAnsi"/>
                <w:bCs/>
                <w:sz w:val="24"/>
                <w:szCs w:val="24"/>
              </w:rPr>
            </w:pPr>
            <w:r w:rsidRPr="00BB34C3">
              <w:rPr>
                <w:rFonts w:cstheme="minorHAnsi"/>
                <w:bCs/>
                <w:sz w:val="24"/>
                <w:szCs w:val="24"/>
              </w:rPr>
              <w:t>3</w:t>
            </w:r>
            <w:r w:rsidR="00D841B5" w:rsidRPr="00BB34C3">
              <w:rPr>
                <w:rFonts w:cstheme="minorHAnsi"/>
                <w:bCs/>
                <w:sz w:val="24"/>
                <w:szCs w:val="24"/>
              </w:rPr>
              <w:t>2</w:t>
            </w:r>
            <w:r w:rsidRPr="00BB34C3">
              <w:rPr>
                <w:rFonts w:cstheme="minorHAnsi"/>
                <w:bCs/>
                <w:sz w:val="24"/>
                <w:szCs w:val="24"/>
              </w:rPr>
              <w:t>.</w:t>
            </w:r>
          </w:p>
        </w:tc>
        <w:tc>
          <w:tcPr>
            <w:tcW w:w="1757" w:type="dxa"/>
          </w:tcPr>
          <w:p w14:paraId="634318D2" w14:textId="77777777" w:rsidR="008671D4" w:rsidRPr="00BB34C3" w:rsidRDefault="008671D4" w:rsidP="00CB2D18">
            <w:pPr>
              <w:spacing w:after="0" w:line="240" w:lineRule="auto"/>
              <w:jc w:val="both"/>
              <w:rPr>
                <w:rFonts w:cstheme="minorHAnsi"/>
                <w:sz w:val="24"/>
                <w:szCs w:val="24"/>
              </w:rPr>
            </w:pPr>
            <w:r w:rsidRPr="00BB34C3">
              <w:rPr>
                <w:rFonts w:cstheme="minorHAnsi"/>
                <w:sz w:val="24"/>
                <w:szCs w:val="24"/>
              </w:rPr>
              <w:t>Urząd Regulacji Energetyki</w:t>
            </w:r>
          </w:p>
        </w:tc>
        <w:tc>
          <w:tcPr>
            <w:tcW w:w="5429" w:type="dxa"/>
          </w:tcPr>
          <w:p w14:paraId="201C0E2D" w14:textId="77777777" w:rsidR="008671D4" w:rsidRPr="00BB34C3" w:rsidRDefault="008671D4" w:rsidP="00CB2D18">
            <w:pPr>
              <w:spacing w:after="240" w:line="240" w:lineRule="auto"/>
              <w:jc w:val="both"/>
              <w:rPr>
                <w:rFonts w:cstheme="minorHAnsi"/>
                <w:sz w:val="24"/>
                <w:szCs w:val="24"/>
              </w:rPr>
            </w:pPr>
            <w:r w:rsidRPr="00BB34C3">
              <w:rPr>
                <w:rFonts w:cstheme="minorHAnsi"/>
                <w:sz w:val="24"/>
                <w:szCs w:val="24"/>
              </w:rPr>
              <w:t>W § 2 w pkt 1 lit. a należy zaktualizować oznaczenie publikatora ustawy z dnia 21 marca 1985 r. o drogach publicznych. Powinno być: (Dz. U. z 2018 r. poz. 2068).</w:t>
            </w:r>
          </w:p>
        </w:tc>
        <w:tc>
          <w:tcPr>
            <w:tcW w:w="6061" w:type="dxa"/>
            <w:shd w:val="clear" w:color="auto" w:fill="FEF1E6"/>
          </w:tcPr>
          <w:p w14:paraId="6F589EAD" w14:textId="3B789656" w:rsidR="008671D4" w:rsidRPr="00BB34C3" w:rsidRDefault="008671D4" w:rsidP="00BD07E7">
            <w:pPr>
              <w:spacing w:after="0" w:line="240" w:lineRule="auto"/>
              <w:jc w:val="both"/>
              <w:rPr>
                <w:rFonts w:cstheme="minorHAnsi"/>
                <w:sz w:val="24"/>
                <w:szCs w:val="24"/>
              </w:rPr>
            </w:pPr>
            <w:r w:rsidRPr="00BB34C3">
              <w:rPr>
                <w:rFonts w:cstheme="minorHAnsi"/>
                <w:sz w:val="24"/>
                <w:szCs w:val="24"/>
              </w:rPr>
              <w:t xml:space="preserve">Uwaga </w:t>
            </w:r>
            <w:r w:rsidR="00BD07E7" w:rsidRPr="00BB34C3">
              <w:rPr>
                <w:rFonts w:cstheme="minorHAnsi"/>
                <w:sz w:val="24"/>
                <w:szCs w:val="24"/>
              </w:rPr>
              <w:t>zasadna</w:t>
            </w:r>
          </w:p>
        </w:tc>
      </w:tr>
      <w:tr w:rsidR="008671D4" w:rsidRPr="00BB34C3" w14:paraId="355C35FB" w14:textId="77777777" w:rsidTr="00F22B79">
        <w:tc>
          <w:tcPr>
            <w:tcW w:w="520" w:type="dxa"/>
            <w:vAlign w:val="center"/>
          </w:tcPr>
          <w:p w14:paraId="75EF2144" w14:textId="07191F9A" w:rsidR="008671D4" w:rsidRPr="00BB34C3" w:rsidRDefault="00E70978" w:rsidP="00D841B5">
            <w:pPr>
              <w:tabs>
                <w:tab w:val="left" w:pos="284"/>
              </w:tabs>
              <w:spacing w:after="0" w:line="240" w:lineRule="auto"/>
              <w:jc w:val="both"/>
              <w:rPr>
                <w:rFonts w:cstheme="minorHAnsi"/>
                <w:bCs/>
                <w:sz w:val="24"/>
                <w:szCs w:val="24"/>
              </w:rPr>
            </w:pPr>
            <w:r w:rsidRPr="00BB34C3">
              <w:rPr>
                <w:rFonts w:cstheme="minorHAnsi"/>
                <w:bCs/>
                <w:sz w:val="24"/>
                <w:szCs w:val="24"/>
              </w:rPr>
              <w:lastRenderedPageBreak/>
              <w:t>3</w:t>
            </w:r>
            <w:r w:rsidR="00D841B5" w:rsidRPr="00BB34C3">
              <w:rPr>
                <w:rFonts w:cstheme="minorHAnsi"/>
                <w:bCs/>
                <w:sz w:val="24"/>
                <w:szCs w:val="24"/>
              </w:rPr>
              <w:t>3</w:t>
            </w:r>
            <w:r w:rsidRPr="00BB34C3">
              <w:rPr>
                <w:rFonts w:cstheme="minorHAnsi"/>
                <w:bCs/>
                <w:sz w:val="24"/>
                <w:szCs w:val="24"/>
              </w:rPr>
              <w:t>.</w:t>
            </w:r>
          </w:p>
        </w:tc>
        <w:tc>
          <w:tcPr>
            <w:tcW w:w="1757" w:type="dxa"/>
          </w:tcPr>
          <w:p w14:paraId="71DC286F" w14:textId="77777777" w:rsidR="008671D4" w:rsidRPr="00BB34C3" w:rsidRDefault="008671D4" w:rsidP="00CB2D18">
            <w:pPr>
              <w:spacing w:after="0" w:line="240" w:lineRule="auto"/>
              <w:jc w:val="both"/>
              <w:rPr>
                <w:rFonts w:cstheme="minorHAnsi"/>
                <w:sz w:val="24"/>
                <w:szCs w:val="24"/>
              </w:rPr>
            </w:pPr>
            <w:r w:rsidRPr="00BB34C3">
              <w:rPr>
                <w:rFonts w:cstheme="minorHAnsi"/>
                <w:sz w:val="24"/>
                <w:szCs w:val="24"/>
              </w:rPr>
              <w:t>Urząd Regulacji Energetyki</w:t>
            </w:r>
          </w:p>
        </w:tc>
        <w:tc>
          <w:tcPr>
            <w:tcW w:w="5429" w:type="dxa"/>
          </w:tcPr>
          <w:p w14:paraId="55BB2903" w14:textId="77777777" w:rsidR="008671D4" w:rsidRDefault="008671D4" w:rsidP="00F22B79">
            <w:pPr>
              <w:spacing w:after="0" w:line="240" w:lineRule="auto"/>
              <w:jc w:val="both"/>
              <w:rPr>
                <w:rFonts w:cstheme="minorHAnsi"/>
                <w:sz w:val="24"/>
                <w:szCs w:val="24"/>
              </w:rPr>
            </w:pPr>
            <w:r w:rsidRPr="00BB34C3">
              <w:rPr>
                <w:rFonts w:cstheme="minorHAnsi"/>
                <w:sz w:val="24"/>
                <w:szCs w:val="24"/>
              </w:rPr>
              <w:t>W § 6 odpowiednio w pkt 1,2 i 3 wyrazy: „§ 2", „§ 3" i „§ 4" należy zastąpić wyrazami: „art. 29b ust. 1 pkt 3", „art. 29b ust. 1 pkt 4" i „art. 29b ust. 1 pkt 6".</w:t>
            </w:r>
          </w:p>
          <w:p w14:paraId="2608188C" w14:textId="77777777"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65A0AC4A" w14:textId="3A7F1619" w:rsidR="008671D4" w:rsidRDefault="008671D4" w:rsidP="00700C67">
            <w:pPr>
              <w:spacing w:after="0" w:line="240" w:lineRule="auto"/>
              <w:jc w:val="both"/>
              <w:rPr>
                <w:rFonts w:cstheme="minorHAnsi"/>
                <w:sz w:val="24"/>
                <w:szCs w:val="24"/>
              </w:rPr>
            </w:pPr>
            <w:r w:rsidRPr="00BB34C3">
              <w:rPr>
                <w:rFonts w:cstheme="minorHAnsi"/>
                <w:sz w:val="24"/>
                <w:szCs w:val="24"/>
              </w:rPr>
              <w:t xml:space="preserve">Uwaga </w:t>
            </w:r>
            <w:r w:rsidR="00F75663">
              <w:rPr>
                <w:rFonts w:cstheme="minorHAnsi"/>
                <w:sz w:val="24"/>
                <w:szCs w:val="24"/>
              </w:rPr>
              <w:t xml:space="preserve">częściowo </w:t>
            </w:r>
            <w:r w:rsidR="00700C67" w:rsidRPr="00BB34C3">
              <w:rPr>
                <w:rFonts w:cstheme="minorHAnsi"/>
                <w:sz w:val="24"/>
                <w:szCs w:val="24"/>
              </w:rPr>
              <w:t>zasadna</w:t>
            </w:r>
          </w:p>
          <w:p w14:paraId="5FFE8DFD" w14:textId="77777777" w:rsidR="00F75663" w:rsidRDefault="00F75663" w:rsidP="00700C67">
            <w:pPr>
              <w:spacing w:after="0" w:line="240" w:lineRule="auto"/>
              <w:jc w:val="both"/>
              <w:rPr>
                <w:rFonts w:cstheme="minorHAnsi"/>
                <w:sz w:val="24"/>
                <w:szCs w:val="24"/>
              </w:rPr>
            </w:pPr>
          </w:p>
          <w:p w14:paraId="439A0D75" w14:textId="286B24D0" w:rsidR="00F75663" w:rsidRDefault="00F75663" w:rsidP="00700C67">
            <w:pPr>
              <w:spacing w:after="0" w:line="240" w:lineRule="auto"/>
              <w:jc w:val="both"/>
              <w:rPr>
                <w:rFonts w:cstheme="minorHAnsi"/>
                <w:sz w:val="24"/>
                <w:szCs w:val="24"/>
              </w:rPr>
            </w:pPr>
            <w:r>
              <w:rPr>
                <w:rFonts w:cstheme="minorHAnsi"/>
                <w:sz w:val="24"/>
                <w:szCs w:val="24"/>
              </w:rPr>
              <w:t>Poprawiono błędne odesłania</w:t>
            </w:r>
            <w:r w:rsidR="008C4BC5">
              <w:rPr>
                <w:rFonts w:cstheme="minorHAnsi"/>
                <w:sz w:val="24"/>
                <w:szCs w:val="24"/>
              </w:rPr>
              <w:t xml:space="preserve">. Jednak zgodnie z zasadami techniki prawodawczej przyjęto </w:t>
            </w:r>
            <w:r w:rsidR="003B4AE1">
              <w:rPr>
                <w:rFonts w:cstheme="minorHAnsi"/>
                <w:sz w:val="24"/>
                <w:szCs w:val="24"/>
              </w:rPr>
              <w:t>odesłania</w:t>
            </w:r>
            <w:r w:rsidR="008C4BC5">
              <w:rPr>
                <w:rFonts w:cstheme="minorHAnsi"/>
                <w:sz w:val="24"/>
                <w:szCs w:val="24"/>
              </w:rPr>
              <w:t xml:space="preserve"> do odpowiednich </w:t>
            </w:r>
            <w:r w:rsidR="003B4AE1">
              <w:rPr>
                <w:rFonts w:cstheme="minorHAnsi"/>
                <w:sz w:val="24"/>
                <w:szCs w:val="24"/>
              </w:rPr>
              <w:t xml:space="preserve">przepisów </w:t>
            </w:r>
            <w:r w:rsidR="008C4BC5">
              <w:rPr>
                <w:rFonts w:cstheme="minorHAnsi"/>
                <w:sz w:val="24"/>
                <w:szCs w:val="24"/>
              </w:rPr>
              <w:t>projektu rozporządzenia</w:t>
            </w:r>
            <w:r>
              <w:rPr>
                <w:rFonts w:cstheme="minorHAnsi"/>
                <w:sz w:val="24"/>
                <w:szCs w:val="24"/>
              </w:rPr>
              <w:t>.</w:t>
            </w:r>
          </w:p>
          <w:p w14:paraId="1FA26DD5" w14:textId="6B7E416C" w:rsidR="00F75663" w:rsidRPr="00BB34C3" w:rsidRDefault="00F75663" w:rsidP="00700C67">
            <w:pPr>
              <w:spacing w:after="0" w:line="240" w:lineRule="auto"/>
              <w:jc w:val="both"/>
              <w:rPr>
                <w:rFonts w:cstheme="minorHAnsi"/>
                <w:sz w:val="24"/>
                <w:szCs w:val="24"/>
              </w:rPr>
            </w:pPr>
          </w:p>
        </w:tc>
      </w:tr>
      <w:tr w:rsidR="008671D4" w:rsidRPr="00BB34C3" w14:paraId="7CA0D5F5" w14:textId="77777777" w:rsidTr="00F22B79">
        <w:tc>
          <w:tcPr>
            <w:tcW w:w="520" w:type="dxa"/>
            <w:vAlign w:val="center"/>
          </w:tcPr>
          <w:p w14:paraId="2D8FC177" w14:textId="08032696" w:rsidR="008671D4" w:rsidRPr="00BB34C3" w:rsidRDefault="00E70978" w:rsidP="00D841B5">
            <w:pPr>
              <w:tabs>
                <w:tab w:val="left" w:pos="284"/>
              </w:tabs>
              <w:spacing w:after="0" w:line="240" w:lineRule="auto"/>
              <w:jc w:val="both"/>
              <w:rPr>
                <w:rFonts w:cstheme="minorHAnsi"/>
                <w:bCs/>
                <w:sz w:val="24"/>
                <w:szCs w:val="24"/>
              </w:rPr>
            </w:pPr>
            <w:r w:rsidRPr="00BB34C3">
              <w:rPr>
                <w:rFonts w:cstheme="minorHAnsi"/>
                <w:bCs/>
                <w:sz w:val="24"/>
                <w:szCs w:val="24"/>
              </w:rPr>
              <w:t>3</w:t>
            </w:r>
            <w:r w:rsidR="00D841B5" w:rsidRPr="00BB34C3">
              <w:rPr>
                <w:rFonts w:cstheme="minorHAnsi"/>
                <w:bCs/>
                <w:sz w:val="24"/>
                <w:szCs w:val="24"/>
              </w:rPr>
              <w:t>4</w:t>
            </w:r>
            <w:r w:rsidRPr="00BB34C3">
              <w:rPr>
                <w:rFonts w:cstheme="minorHAnsi"/>
                <w:bCs/>
                <w:sz w:val="24"/>
                <w:szCs w:val="24"/>
              </w:rPr>
              <w:t>.</w:t>
            </w:r>
          </w:p>
        </w:tc>
        <w:tc>
          <w:tcPr>
            <w:tcW w:w="1757" w:type="dxa"/>
          </w:tcPr>
          <w:p w14:paraId="7EFDBF8E" w14:textId="77777777" w:rsidR="008671D4" w:rsidRPr="00BB34C3" w:rsidRDefault="005037DF" w:rsidP="00CB2D18">
            <w:pPr>
              <w:spacing w:after="0" w:line="240" w:lineRule="auto"/>
              <w:jc w:val="both"/>
              <w:rPr>
                <w:rFonts w:cstheme="minorHAnsi"/>
                <w:sz w:val="24"/>
                <w:szCs w:val="24"/>
              </w:rPr>
            </w:pPr>
            <w:r w:rsidRPr="00BB34C3">
              <w:rPr>
                <w:rFonts w:cstheme="minorHAnsi"/>
                <w:sz w:val="24"/>
                <w:szCs w:val="24"/>
              </w:rPr>
              <w:t>Urząd Lotnictwa Cywilnego</w:t>
            </w:r>
          </w:p>
        </w:tc>
        <w:tc>
          <w:tcPr>
            <w:tcW w:w="5429" w:type="dxa"/>
          </w:tcPr>
          <w:p w14:paraId="7090F6D6" w14:textId="77777777" w:rsidR="008671D4" w:rsidRDefault="008671D4" w:rsidP="00F22B79">
            <w:pPr>
              <w:spacing w:after="0" w:line="240" w:lineRule="auto"/>
              <w:jc w:val="both"/>
              <w:rPr>
                <w:rFonts w:cstheme="minorHAnsi"/>
                <w:sz w:val="24"/>
                <w:szCs w:val="24"/>
              </w:rPr>
            </w:pPr>
            <w:r w:rsidRPr="00BB34C3">
              <w:rPr>
                <w:rFonts w:cstheme="minorHAnsi"/>
                <w:sz w:val="24"/>
                <w:szCs w:val="24"/>
              </w:rPr>
              <w:t>Niezb</w:t>
            </w:r>
            <w:r w:rsidR="005037DF" w:rsidRPr="00BB34C3">
              <w:rPr>
                <w:rFonts w:cstheme="minorHAnsi"/>
                <w:sz w:val="24"/>
                <w:szCs w:val="24"/>
              </w:rPr>
              <w:t>ę</w:t>
            </w:r>
            <w:r w:rsidRPr="00BB34C3">
              <w:rPr>
                <w:rFonts w:cstheme="minorHAnsi"/>
                <w:sz w:val="24"/>
                <w:szCs w:val="24"/>
              </w:rPr>
              <w:t>dne jest ujednolicenie uzasadnienia z tre</w:t>
            </w:r>
            <w:r w:rsidR="005037DF" w:rsidRPr="00BB34C3">
              <w:rPr>
                <w:rFonts w:cstheme="minorHAnsi"/>
                <w:sz w:val="24"/>
                <w:szCs w:val="24"/>
              </w:rPr>
              <w:t>ś</w:t>
            </w:r>
            <w:r w:rsidRPr="00BB34C3">
              <w:rPr>
                <w:rFonts w:cstheme="minorHAnsi"/>
                <w:sz w:val="24"/>
                <w:szCs w:val="24"/>
              </w:rPr>
              <w:t>ci</w:t>
            </w:r>
            <w:r w:rsidR="005037DF" w:rsidRPr="00BB34C3">
              <w:rPr>
                <w:rFonts w:cstheme="minorHAnsi"/>
                <w:sz w:val="24"/>
                <w:szCs w:val="24"/>
              </w:rPr>
              <w:t>ą projektu w zakresie termi</w:t>
            </w:r>
            <w:r w:rsidRPr="00BB34C3">
              <w:rPr>
                <w:rFonts w:cstheme="minorHAnsi"/>
                <w:sz w:val="24"/>
                <w:szCs w:val="24"/>
              </w:rPr>
              <w:t xml:space="preserve">nu </w:t>
            </w:r>
            <w:r w:rsidR="005037DF" w:rsidRPr="00BB34C3">
              <w:rPr>
                <w:rFonts w:cstheme="minorHAnsi"/>
                <w:sz w:val="24"/>
                <w:szCs w:val="24"/>
              </w:rPr>
              <w:t>wejścia</w:t>
            </w:r>
            <w:r w:rsidRPr="00BB34C3">
              <w:rPr>
                <w:rFonts w:cstheme="minorHAnsi"/>
                <w:sz w:val="24"/>
                <w:szCs w:val="24"/>
              </w:rPr>
              <w:t xml:space="preserve"> w </w:t>
            </w:r>
            <w:r w:rsidR="005037DF" w:rsidRPr="00BB34C3">
              <w:rPr>
                <w:rFonts w:cstheme="minorHAnsi"/>
                <w:sz w:val="24"/>
                <w:szCs w:val="24"/>
              </w:rPr>
              <w:t>życie</w:t>
            </w:r>
            <w:r w:rsidRPr="00BB34C3">
              <w:rPr>
                <w:rFonts w:cstheme="minorHAnsi"/>
                <w:sz w:val="24"/>
                <w:szCs w:val="24"/>
              </w:rPr>
              <w:t xml:space="preserve"> </w:t>
            </w:r>
            <w:r w:rsidR="005037DF" w:rsidRPr="00BB34C3">
              <w:rPr>
                <w:rFonts w:cstheme="minorHAnsi"/>
                <w:sz w:val="24"/>
                <w:szCs w:val="24"/>
              </w:rPr>
              <w:t>rozporządzenia</w:t>
            </w:r>
            <w:r w:rsidRPr="00BB34C3">
              <w:rPr>
                <w:rFonts w:cstheme="minorHAnsi"/>
                <w:sz w:val="24"/>
                <w:szCs w:val="24"/>
              </w:rPr>
              <w:t xml:space="preserve">. W </w:t>
            </w:r>
            <w:r w:rsidR="005037DF" w:rsidRPr="00BB34C3">
              <w:rPr>
                <w:rFonts w:cstheme="minorHAnsi"/>
                <w:sz w:val="24"/>
                <w:szCs w:val="24"/>
              </w:rPr>
              <w:t>treści</w:t>
            </w:r>
            <w:r w:rsidRPr="00BB34C3">
              <w:rPr>
                <w:rFonts w:cstheme="minorHAnsi"/>
                <w:sz w:val="24"/>
                <w:szCs w:val="24"/>
              </w:rPr>
              <w:t xml:space="preserve"> </w:t>
            </w:r>
            <w:r w:rsidR="005037DF" w:rsidRPr="00BB34C3">
              <w:rPr>
                <w:rFonts w:cstheme="minorHAnsi"/>
                <w:sz w:val="24"/>
                <w:szCs w:val="24"/>
              </w:rPr>
              <w:t>rozporządzenia</w:t>
            </w:r>
            <w:r w:rsidRPr="00BB34C3">
              <w:rPr>
                <w:rFonts w:cstheme="minorHAnsi"/>
                <w:sz w:val="24"/>
                <w:szCs w:val="24"/>
              </w:rPr>
              <w:t xml:space="preserve"> (§7) wskazane </w:t>
            </w:r>
            <w:r w:rsidR="005037DF" w:rsidRPr="00BB34C3">
              <w:rPr>
                <w:rFonts w:cstheme="minorHAnsi"/>
                <w:sz w:val="24"/>
                <w:szCs w:val="24"/>
              </w:rPr>
              <w:t>zostało, ż</w:t>
            </w:r>
            <w:r w:rsidRPr="00BB34C3">
              <w:rPr>
                <w:rFonts w:cstheme="minorHAnsi"/>
                <w:sz w:val="24"/>
                <w:szCs w:val="24"/>
              </w:rPr>
              <w:t xml:space="preserve">e </w:t>
            </w:r>
            <w:r w:rsidR="005037DF" w:rsidRPr="00BB34C3">
              <w:rPr>
                <w:rFonts w:cstheme="minorHAnsi"/>
                <w:sz w:val="24"/>
                <w:szCs w:val="24"/>
              </w:rPr>
              <w:t>rozporządzenie</w:t>
            </w:r>
            <w:r w:rsidRPr="00BB34C3">
              <w:rPr>
                <w:rFonts w:cstheme="minorHAnsi"/>
                <w:sz w:val="24"/>
                <w:szCs w:val="24"/>
              </w:rPr>
              <w:t xml:space="preserve"> wchodzi w </w:t>
            </w:r>
            <w:r w:rsidR="005037DF" w:rsidRPr="00BB34C3">
              <w:rPr>
                <w:rFonts w:cstheme="minorHAnsi"/>
                <w:sz w:val="24"/>
                <w:szCs w:val="24"/>
              </w:rPr>
              <w:t>życie</w:t>
            </w:r>
            <w:r w:rsidRPr="00BB34C3">
              <w:rPr>
                <w:rFonts w:cstheme="minorHAnsi"/>
                <w:sz w:val="24"/>
                <w:szCs w:val="24"/>
              </w:rPr>
              <w:t xml:space="preserve"> z dniem 1 stycznia 2019 r. natomiast uzasadnienie wskazuje, ze </w:t>
            </w:r>
            <w:r w:rsidR="005037DF" w:rsidRPr="00BB34C3">
              <w:rPr>
                <w:rFonts w:cstheme="minorHAnsi"/>
                <w:sz w:val="24"/>
                <w:szCs w:val="24"/>
              </w:rPr>
              <w:t>rozporządzenie</w:t>
            </w:r>
            <w:r w:rsidRPr="00BB34C3">
              <w:rPr>
                <w:rFonts w:cstheme="minorHAnsi"/>
                <w:sz w:val="24"/>
                <w:szCs w:val="24"/>
              </w:rPr>
              <w:t xml:space="preserve"> wejdzie w </w:t>
            </w:r>
            <w:r w:rsidR="005037DF" w:rsidRPr="00BB34C3">
              <w:rPr>
                <w:rFonts w:cstheme="minorHAnsi"/>
                <w:sz w:val="24"/>
                <w:szCs w:val="24"/>
              </w:rPr>
              <w:t>życie</w:t>
            </w:r>
            <w:r w:rsidRPr="00BB34C3">
              <w:rPr>
                <w:rFonts w:cstheme="minorHAnsi"/>
                <w:sz w:val="24"/>
                <w:szCs w:val="24"/>
              </w:rPr>
              <w:t xml:space="preserve"> po </w:t>
            </w:r>
            <w:r w:rsidR="005037DF" w:rsidRPr="00BB34C3">
              <w:rPr>
                <w:rFonts w:cstheme="minorHAnsi"/>
                <w:sz w:val="24"/>
                <w:szCs w:val="24"/>
              </w:rPr>
              <w:t>upływie</w:t>
            </w:r>
            <w:r w:rsidRPr="00BB34C3">
              <w:rPr>
                <w:rFonts w:cstheme="minorHAnsi"/>
                <w:sz w:val="24"/>
                <w:szCs w:val="24"/>
              </w:rPr>
              <w:t xml:space="preserve"> 14 dni od dnia jego </w:t>
            </w:r>
            <w:r w:rsidR="005037DF" w:rsidRPr="00BB34C3">
              <w:rPr>
                <w:rFonts w:cstheme="minorHAnsi"/>
                <w:sz w:val="24"/>
                <w:szCs w:val="24"/>
              </w:rPr>
              <w:t>ogłoszenia</w:t>
            </w:r>
            <w:r w:rsidRPr="00BB34C3">
              <w:rPr>
                <w:rFonts w:cstheme="minorHAnsi"/>
                <w:sz w:val="24"/>
                <w:szCs w:val="24"/>
              </w:rPr>
              <w:t>.</w:t>
            </w:r>
          </w:p>
          <w:p w14:paraId="67AA95CE" w14:textId="77777777" w:rsidR="00F22B79" w:rsidRPr="00BB34C3" w:rsidRDefault="00F22B79" w:rsidP="00F22B79">
            <w:pPr>
              <w:spacing w:after="0" w:line="240" w:lineRule="auto"/>
              <w:jc w:val="both"/>
              <w:rPr>
                <w:rFonts w:cstheme="minorHAnsi"/>
                <w:sz w:val="24"/>
                <w:szCs w:val="24"/>
              </w:rPr>
            </w:pPr>
          </w:p>
        </w:tc>
        <w:tc>
          <w:tcPr>
            <w:tcW w:w="6061" w:type="dxa"/>
            <w:shd w:val="clear" w:color="auto" w:fill="FEF1E6"/>
          </w:tcPr>
          <w:p w14:paraId="602D54B5" w14:textId="65B833E2" w:rsidR="008671D4" w:rsidRPr="00BB34C3" w:rsidRDefault="005037DF" w:rsidP="00F26ADB">
            <w:pPr>
              <w:spacing w:after="0" w:line="240" w:lineRule="auto"/>
              <w:jc w:val="both"/>
              <w:rPr>
                <w:rFonts w:cstheme="minorHAnsi"/>
                <w:sz w:val="24"/>
                <w:szCs w:val="24"/>
              </w:rPr>
            </w:pPr>
            <w:r w:rsidRPr="00BB34C3">
              <w:rPr>
                <w:rFonts w:cstheme="minorHAnsi"/>
                <w:sz w:val="24"/>
                <w:szCs w:val="24"/>
              </w:rPr>
              <w:t xml:space="preserve">Uwaga </w:t>
            </w:r>
            <w:r w:rsidR="00196DB6">
              <w:rPr>
                <w:rFonts w:cstheme="minorHAnsi"/>
                <w:sz w:val="24"/>
                <w:szCs w:val="24"/>
              </w:rPr>
              <w:t>zasadna</w:t>
            </w:r>
          </w:p>
          <w:p w14:paraId="461781B7" w14:textId="77777777" w:rsidR="007A3023" w:rsidRPr="00BB34C3" w:rsidRDefault="007A3023" w:rsidP="00F26ADB">
            <w:pPr>
              <w:spacing w:after="0" w:line="240" w:lineRule="auto"/>
              <w:jc w:val="both"/>
              <w:rPr>
                <w:rFonts w:cstheme="minorHAnsi"/>
                <w:sz w:val="24"/>
                <w:szCs w:val="24"/>
              </w:rPr>
            </w:pPr>
          </w:p>
          <w:p w14:paraId="1641FD58" w14:textId="3170191A" w:rsidR="007A3023" w:rsidRPr="00BB34C3" w:rsidRDefault="00F75663" w:rsidP="00F26ADB">
            <w:pPr>
              <w:spacing w:after="0" w:line="240" w:lineRule="auto"/>
              <w:jc w:val="both"/>
              <w:rPr>
                <w:rFonts w:cstheme="minorHAnsi"/>
                <w:sz w:val="24"/>
                <w:szCs w:val="24"/>
              </w:rPr>
            </w:pPr>
            <w:r w:rsidRPr="00F75663">
              <w:rPr>
                <w:rFonts w:cstheme="minorHAnsi"/>
                <w:sz w:val="24"/>
                <w:szCs w:val="24"/>
              </w:rPr>
              <w:t>Dokonano stosownych zmian w projekcie rozporządzenia.</w:t>
            </w:r>
          </w:p>
        </w:tc>
      </w:tr>
      <w:tr w:rsidR="008671D4" w:rsidRPr="00BB34C3" w14:paraId="29E073DE" w14:textId="77777777" w:rsidTr="00F22B79">
        <w:tc>
          <w:tcPr>
            <w:tcW w:w="520" w:type="dxa"/>
            <w:vAlign w:val="center"/>
          </w:tcPr>
          <w:p w14:paraId="413D12A9" w14:textId="06A33501" w:rsidR="008671D4" w:rsidRPr="00BB34C3" w:rsidRDefault="00E70978" w:rsidP="00D841B5">
            <w:pPr>
              <w:tabs>
                <w:tab w:val="left" w:pos="284"/>
              </w:tabs>
              <w:spacing w:after="0" w:line="240" w:lineRule="auto"/>
              <w:jc w:val="both"/>
              <w:rPr>
                <w:rFonts w:cstheme="minorHAnsi"/>
                <w:bCs/>
                <w:sz w:val="24"/>
                <w:szCs w:val="24"/>
              </w:rPr>
            </w:pPr>
            <w:r w:rsidRPr="00BB34C3">
              <w:rPr>
                <w:rFonts w:cstheme="minorHAnsi"/>
                <w:bCs/>
                <w:sz w:val="24"/>
                <w:szCs w:val="24"/>
              </w:rPr>
              <w:t>3</w:t>
            </w:r>
            <w:r w:rsidR="00D841B5" w:rsidRPr="00BB34C3">
              <w:rPr>
                <w:rFonts w:cstheme="minorHAnsi"/>
                <w:bCs/>
                <w:sz w:val="24"/>
                <w:szCs w:val="24"/>
              </w:rPr>
              <w:t>5</w:t>
            </w:r>
            <w:r w:rsidRPr="00BB34C3">
              <w:rPr>
                <w:rFonts w:cstheme="minorHAnsi"/>
                <w:bCs/>
                <w:sz w:val="24"/>
                <w:szCs w:val="24"/>
              </w:rPr>
              <w:t>.</w:t>
            </w:r>
          </w:p>
        </w:tc>
        <w:tc>
          <w:tcPr>
            <w:tcW w:w="1757" w:type="dxa"/>
          </w:tcPr>
          <w:p w14:paraId="5F01C492" w14:textId="77777777" w:rsidR="008671D4" w:rsidRPr="00BB34C3" w:rsidRDefault="005037DF" w:rsidP="00CB2D18">
            <w:pPr>
              <w:spacing w:after="0" w:line="240" w:lineRule="auto"/>
              <w:jc w:val="both"/>
              <w:rPr>
                <w:rFonts w:cstheme="minorHAnsi"/>
                <w:sz w:val="24"/>
                <w:szCs w:val="24"/>
              </w:rPr>
            </w:pPr>
            <w:r w:rsidRPr="00BB34C3">
              <w:rPr>
                <w:rFonts w:cstheme="minorHAnsi"/>
                <w:sz w:val="24"/>
                <w:szCs w:val="24"/>
              </w:rPr>
              <w:t>Urząd Lotnictwa Cywilnego</w:t>
            </w:r>
          </w:p>
        </w:tc>
        <w:tc>
          <w:tcPr>
            <w:tcW w:w="5429" w:type="dxa"/>
          </w:tcPr>
          <w:p w14:paraId="61DEF372" w14:textId="0FEF0E35" w:rsidR="00F22B79" w:rsidRPr="00BB34C3" w:rsidRDefault="008671D4" w:rsidP="00F22B79">
            <w:pPr>
              <w:spacing w:after="0" w:line="240" w:lineRule="auto"/>
              <w:jc w:val="both"/>
              <w:rPr>
                <w:rFonts w:cstheme="minorHAnsi"/>
                <w:sz w:val="24"/>
                <w:szCs w:val="24"/>
              </w:rPr>
            </w:pPr>
            <w:r w:rsidRPr="00BB34C3">
              <w:rPr>
                <w:rFonts w:cstheme="minorHAnsi"/>
                <w:sz w:val="24"/>
                <w:szCs w:val="24"/>
              </w:rPr>
              <w:t xml:space="preserve">W pkt 4 Oceny </w:t>
            </w:r>
            <w:r w:rsidR="005037DF" w:rsidRPr="00BB34C3">
              <w:rPr>
                <w:rFonts w:cstheme="minorHAnsi"/>
                <w:sz w:val="24"/>
                <w:szCs w:val="24"/>
              </w:rPr>
              <w:t>Skutków</w:t>
            </w:r>
            <w:r w:rsidRPr="00BB34C3">
              <w:rPr>
                <w:rFonts w:cstheme="minorHAnsi"/>
                <w:sz w:val="24"/>
                <w:szCs w:val="24"/>
              </w:rPr>
              <w:t xml:space="preserve"> Regulacji w </w:t>
            </w:r>
            <w:r w:rsidR="005037DF" w:rsidRPr="00BB34C3">
              <w:rPr>
                <w:rFonts w:cstheme="minorHAnsi"/>
                <w:sz w:val="24"/>
                <w:szCs w:val="24"/>
              </w:rPr>
              <w:t>części</w:t>
            </w:r>
            <w:r w:rsidRPr="00BB34C3">
              <w:rPr>
                <w:rFonts w:cstheme="minorHAnsi"/>
                <w:sz w:val="24"/>
                <w:szCs w:val="24"/>
              </w:rPr>
              <w:t xml:space="preserve"> tabeli </w:t>
            </w:r>
            <w:r w:rsidR="005037DF" w:rsidRPr="00BB34C3">
              <w:rPr>
                <w:rFonts w:cstheme="minorHAnsi"/>
                <w:sz w:val="24"/>
                <w:szCs w:val="24"/>
              </w:rPr>
              <w:t>dotyczącej</w:t>
            </w:r>
            <w:r w:rsidRPr="00BB34C3">
              <w:rPr>
                <w:rFonts w:cstheme="minorHAnsi"/>
                <w:sz w:val="24"/>
                <w:szCs w:val="24"/>
              </w:rPr>
              <w:t xml:space="preserve"> lotnisk (pozycja 7 tabeli) proponuje si</w:t>
            </w:r>
            <w:r w:rsidR="005037DF" w:rsidRPr="00BB34C3">
              <w:rPr>
                <w:rFonts w:cstheme="minorHAnsi"/>
                <w:sz w:val="24"/>
                <w:szCs w:val="24"/>
              </w:rPr>
              <w:t>ę</w:t>
            </w:r>
            <w:r w:rsidRPr="00BB34C3">
              <w:rPr>
                <w:rFonts w:cstheme="minorHAnsi"/>
                <w:sz w:val="24"/>
                <w:szCs w:val="24"/>
              </w:rPr>
              <w:t xml:space="preserve">, aby: a) kolumna pierwsza </w:t>
            </w:r>
            <w:r w:rsidR="005037DF" w:rsidRPr="00BB34C3">
              <w:rPr>
                <w:rFonts w:cstheme="minorHAnsi"/>
                <w:sz w:val="24"/>
                <w:szCs w:val="24"/>
              </w:rPr>
              <w:t>otrzymała</w:t>
            </w:r>
            <w:r w:rsidRPr="00BB34C3">
              <w:rPr>
                <w:rFonts w:cstheme="minorHAnsi"/>
                <w:sz w:val="24"/>
                <w:szCs w:val="24"/>
              </w:rPr>
              <w:t xml:space="preserve"> brzmienie: „Zarz</w:t>
            </w:r>
            <w:r w:rsidR="005037DF" w:rsidRPr="00BB34C3">
              <w:rPr>
                <w:rFonts w:cstheme="minorHAnsi"/>
                <w:sz w:val="24"/>
                <w:szCs w:val="24"/>
              </w:rPr>
              <w:t>ądzają</w:t>
            </w:r>
            <w:r w:rsidRPr="00BB34C3">
              <w:rPr>
                <w:rFonts w:cstheme="minorHAnsi"/>
                <w:sz w:val="24"/>
                <w:szCs w:val="24"/>
              </w:rPr>
              <w:t xml:space="preserve">cy lotniskami", b) kolumna druga </w:t>
            </w:r>
            <w:r w:rsidR="005037DF" w:rsidRPr="00BB34C3">
              <w:rPr>
                <w:rFonts w:cstheme="minorHAnsi"/>
                <w:sz w:val="24"/>
                <w:szCs w:val="24"/>
              </w:rPr>
              <w:t>otrzymała</w:t>
            </w:r>
            <w:r w:rsidRPr="00BB34C3">
              <w:rPr>
                <w:rFonts w:cstheme="minorHAnsi"/>
                <w:sz w:val="24"/>
                <w:szCs w:val="24"/>
              </w:rPr>
              <w:t xml:space="preserve"> brzmienie: „61 lotnisk cywilnych, w tym: -14 lotnisk </w:t>
            </w:r>
            <w:r w:rsidR="005037DF" w:rsidRPr="00BB34C3">
              <w:rPr>
                <w:rFonts w:cstheme="minorHAnsi"/>
                <w:sz w:val="24"/>
                <w:szCs w:val="24"/>
              </w:rPr>
              <w:t>użytku</w:t>
            </w:r>
            <w:r w:rsidRPr="00BB34C3">
              <w:rPr>
                <w:rFonts w:cstheme="minorHAnsi"/>
                <w:sz w:val="24"/>
                <w:szCs w:val="24"/>
              </w:rPr>
              <w:t xml:space="preserve"> publicznego certyfikowanych, - 6 lotnisk </w:t>
            </w:r>
            <w:r w:rsidR="005037DF" w:rsidRPr="00BB34C3">
              <w:rPr>
                <w:rFonts w:cstheme="minorHAnsi"/>
                <w:sz w:val="24"/>
                <w:szCs w:val="24"/>
              </w:rPr>
              <w:t>użytku</w:t>
            </w:r>
            <w:r w:rsidRPr="00BB34C3">
              <w:rPr>
                <w:rFonts w:cstheme="minorHAnsi"/>
                <w:sz w:val="24"/>
                <w:szCs w:val="24"/>
              </w:rPr>
              <w:t xml:space="preserve"> publicznego o ograniczonej certyfikacji, - 22 lotniska </w:t>
            </w:r>
            <w:r w:rsidR="005037DF" w:rsidRPr="00BB34C3">
              <w:rPr>
                <w:rFonts w:cstheme="minorHAnsi"/>
                <w:sz w:val="24"/>
                <w:szCs w:val="24"/>
              </w:rPr>
              <w:t>użytku</w:t>
            </w:r>
            <w:r w:rsidRPr="00BB34C3">
              <w:rPr>
                <w:rFonts w:cstheme="minorHAnsi"/>
                <w:sz w:val="24"/>
                <w:szCs w:val="24"/>
              </w:rPr>
              <w:t xml:space="preserve"> publicznego </w:t>
            </w:r>
            <w:r w:rsidR="005037DF" w:rsidRPr="00BB34C3">
              <w:rPr>
                <w:rFonts w:cstheme="minorHAnsi"/>
                <w:sz w:val="24"/>
                <w:szCs w:val="24"/>
              </w:rPr>
              <w:t>niepodlegające</w:t>
            </w:r>
            <w:r w:rsidRPr="00BB34C3">
              <w:rPr>
                <w:rFonts w:cstheme="minorHAnsi"/>
                <w:sz w:val="24"/>
                <w:szCs w:val="24"/>
              </w:rPr>
              <w:t xml:space="preserve"> certyfikacji, -19 lotnisk </w:t>
            </w:r>
            <w:r w:rsidR="005037DF" w:rsidRPr="00BB34C3">
              <w:rPr>
                <w:rFonts w:cstheme="minorHAnsi"/>
                <w:sz w:val="24"/>
                <w:szCs w:val="24"/>
              </w:rPr>
              <w:t>użytku wyłą</w:t>
            </w:r>
            <w:r w:rsidRPr="00BB34C3">
              <w:rPr>
                <w:rFonts w:cstheme="minorHAnsi"/>
                <w:sz w:val="24"/>
                <w:szCs w:val="24"/>
              </w:rPr>
              <w:t xml:space="preserve">cznego.", c) kolumna trzecia </w:t>
            </w:r>
            <w:r w:rsidR="005037DF" w:rsidRPr="00BB34C3">
              <w:rPr>
                <w:rFonts w:cstheme="minorHAnsi"/>
                <w:sz w:val="24"/>
                <w:szCs w:val="24"/>
              </w:rPr>
              <w:t>otrzymała</w:t>
            </w:r>
            <w:r w:rsidRPr="00BB34C3">
              <w:rPr>
                <w:rFonts w:cstheme="minorHAnsi"/>
                <w:sz w:val="24"/>
                <w:szCs w:val="24"/>
              </w:rPr>
              <w:t xml:space="preserve"> br</w:t>
            </w:r>
            <w:r w:rsidR="005037DF" w:rsidRPr="00BB34C3">
              <w:rPr>
                <w:rFonts w:cstheme="minorHAnsi"/>
                <w:sz w:val="24"/>
                <w:szCs w:val="24"/>
              </w:rPr>
              <w:t>zmienie: „Rejestr lotnisk. Wedłu</w:t>
            </w:r>
            <w:r w:rsidRPr="00BB34C3">
              <w:rPr>
                <w:rFonts w:cstheme="minorHAnsi"/>
                <w:sz w:val="24"/>
                <w:szCs w:val="24"/>
              </w:rPr>
              <w:t xml:space="preserve">g stanu na 27 listopada 2018 r. http://www.ulc.gov.pl/ </w:t>
            </w:r>
            <w:r w:rsidRPr="00BB34C3">
              <w:rPr>
                <w:rFonts w:cstheme="minorHAnsi"/>
                <w:sz w:val="24"/>
                <w:szCs w:val="24"/>
              </w:rPr>
              <w:lastRenderedPageBreak/>
              <w:t>download/lotniska/Reje</w:t>
            </w:r>
            <w:r w:rsidR="005037DF" w:rsidRPr="00BB34C3">
              <w:rPr>
                <w:rFonts w:cstheme="minorHAnsi"/>
                <w:sz w:val="24"/>
                <w:szCs w:val="24"/>
              </w:rPr>
              <w:t>str_Lotnisk_Cvwilnvch_21_09_201</w:t>
            </w:r>
            <w:r w:rsidRPr="00BB34C3">
              <w:rPr>
                <w:rFonts w:cstheme="minorHAnsi"/>
                <w:sz w:val="24"/>
                <w:szCs w:val="24"/>
              </w:rPr>
              <w:t>8.pd</w:t>
            </w:r>
            <w:r w:rsidR="005037DF" w:rsidRPr="00BB34C3">
              <w:rPr>
                <w:rFonts w:cstheme="minorHAnsi"/>
                <w:sz w:val="24"/>
                <w:szCs w:val="24"/>
              </w:rPr>
              <w:t>f</w:t>
            </w:r>
            <w:r w:rsidRPr="00BB34C3">
              <w:rPr>
                <w:rFonts w:cstheme="minorHAnsi"/>
                <w:sz w:val="24"/>
                <w:szCs w:val="24"/>
              </w:rPr>
              <w:t>'.</w:t>
            </w:r>
          </w:p>
        </w:tc>
        <w:tc>
          <w:tcPr>
            <w:tcW w:w="6061" w:type="dxa"/>
            <w:shd w:val="clear" w:color="auto" w:fill="FEF1E6"/>
          </w:tcPr>
          <w:p w14:paraId="664AD15B" w14:textId="55663505" w:rsidR="008671D4" w:rsidRPr="00BB34C3" w:rsidRDefault="005037DF" w:rsidP="00F26ADB">
            <w:pPr>
              <w:spacing w:after="0" w:line="240" w:lineRule="auto"/>
              <w:jc w:val="both"/>
              <w:rPr>
                <w:rFonts w:cstheme="minorHAnsi"/>
                <w:sz w:val="24"/>
                <w:szCs w:val="24"/>
              </w:rPr>
            </w:pPr>
            <w:r w:rsidRPr="00BB34C3">
              <w:rPr>
                <w:rFonts w:cstheme="minorHAnsi"/>
                <w:sz w:val="24"/>
                <w:szCs w:val="24"/>
              </w:rPr>
              <w:lastRenderedPageBreak/>
              <w:t xml:space="preserve">Uwaga </w:t>
            </w:r>
            <w:r w:rsidR="00196DB6">
              <w:rPr>
                <w:rFonts w:cstheme="minorHAnsi"/>
                <w:sz w:val="24"/>
                <w:szCs w:val="24"/>
              </w:rPr>
              <w:t>zasadna</w:t>
            </w:r>
          </w:p>
          <w:p w14:paraId="5F4E6CD1" w14:textId="77777777" w:rsidR="00D841B5" w:rsidRPr="00BB34C3" w:rsidRDefault="00D841B5" w:rsidP="00F26ADB">
            <w:pPr>
              <w:spacing w:after="0" w:line="240" w:lineRule="auto"/>
              <w:jc w:val="both"/>
              <w:rPr>
                <w:rFonts w:cstheme="minorHAnsi"/>
                <w:sz w:val="24"/>
                <w:szCs w:val="24"/>
              </w:rPr>
            </w:pPr>
          </w:p>
          <w:p w14:paraId="412E5786" w14:textId="347FD69C" w:rsidR="00D841B5" w:rsidRPr="00BB34C3" w:rsidRDefault="00F75663" w:rsidP="00F26ADB">
            <w:pPr>
              <w:spacing w:after="0" w:line="240" w:lineRule="auto"/>
              <w:jc w:val="both"/>
              <w:rPr>
                <w:rFonts w:cstheme="minorHAnsi"/>
                <w:sz w:val="24"/>
                <w:szCs w:val="24"/>
              </w:rPr>
            </w:pPr>
            <w:r w:rsidRPr="00F75663">
              <w:rPr>
                <w:rFonts w:cstheme="minorHAnsi"/>
                <w:sz w:val="24"/>
                <w:szCs w:val="24"/>
              </w:rPr>
              <w:t>Dokonano stosownych zmian w projekcie rozporządzenia.</w:t>
            </w:r>
          </w:p>
        </w:tc>
      </w:tr>
    </w:tbl>
    <w:p w14:paraId="22C9CA5E" w14:textId="77777777" w:rsidR="00212CE1" w:rsidRPr="00CB2D18" w:rsidRDefault="00212CE1" w:rsidP="00F22B79">
      <w:pPr>
        <w:spacing w:line="240" w:lineRule="auto"/>
        <w:jc w:val="both"/>
        <w:rPr>
          <w:rFonts w:ascii="Times New Roman" w:hAnsi="Times New Roman" w:cs="Times New Roman"/>
        </w:rPr>
      </w:pPr>
    </w:p>
    <w:sectPr w:rsidR="00212CE1" w:rsidRPr="00CB2D18" w:rsidSect="0023742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53B95" w14:textId="77777777" w:rsidR="002F4017" w:rsidRDefault="002F4017" w:rsidP="008B0757">
      <w:pPr>
        <w:spacing w:after="0" w:line="240" w:lineRule="auto"/>
      </w:pPr>
      <w:r>
        <w:separator/>
      </w:r>
    </w:p>
  </w:endnote>
  <w:endnote w:type="continuationSeparator" w:id="0">
    <w:p w14:paraId="0DC5C6DD" w14:textId="77777777" w:rsidR="002F4017" w:rsidRDefault="002F4017" w:rsidP="008B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E26C4" w14:textId="77777777" w:rsidR="002F4017" w:rsidRDefault="002F4017" w:rsidP="008B0757">
      <w:pPr>
        <w:spacing w:after="0" w:line="240" w:lineRule="auto"/>
      </w:pPr>
      <w:r>
        <w:separator/>
      </w:r>
    </w:p>
  </w:footnote>
  <w:footnote w:type="continuationSeparator" w:id="0">
    <w:p w14:paraId="1CD2F460" w14:textId="77777777" w:rsidR="002F4017" w:rsidRDefault="002F4017" w:rsidP="008B07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7140"/>
    <w:multiLevelType w:val="hybridMultilevel"/>
    <w:tmpl w:val="E5FCB20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C308CC"/>
    <w:multiLevelType w:val="hybridMultilevel"/>
    <w:tmpl w:val="36DABB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9F57886"/>
    <w:multiLevelType w:val="hybridMultilevel"/>
    <w:tmpl w:val="4B9641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910000"/>
    <w:multiLevelType w:val="hybridMultilevel"/>
    <w:tmpl w:val="8F9CB5FE"/>
    <w:lvl w:ilvl="0" w:tplc="9D2E847C">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D1462E"/>
    <w:multiLevelType w:val="hybridMultilevel"/>
    <w:tmpl w:val="1682DC28"/>
    <w:lvl w:ilvl="0" w:tplc="A7FE7064">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0C3531"/>
    <w:multiLevelType w:val="hybridMultilevel"/>
    <w:tmpl w:val="F8741830"/>
    <w:lvl w:ilvl="0" w:tplc="2FDEC34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4B4EA6"/>
    <w:multiLevelType w:val="hybridMultilevel"/>
    <w:tmpl w:val="01988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970B51"/>
    <w:multiLevelType w:val="hybridMultilevel"/>
    <w:tmpl w:val="1682DC28"/>
    <w:lvl w:ilvl="0" w:tplc="A7FE7064">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4C37B9"/>
    <w:multiLevelType w:val="hybridMultilevel"/>
    <w:tmpl w:val="CB702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1D2F9D"/>
    <w:multiLevelType w:val="hybridMultilevel"/>
    <w:tmpl w:val="2064FFF6"/>
    <w:lvl w:ilvl="0" w:tplc="017A0E76">
      <w:start w:val="1"/>
      <w:numFmt w:val="lowerLetter"/>
      <w:lvlText w:val="%1)"/>
      <w:lvlJc w:val="left"/>
      <w:pPr>
        <w:ind w:left="720" w:hanging="360"/>
      </w:pPr>
      <w:rPr>
        <w:rFonts w:eastAsia="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422A86"/>
    <w:multiLevelType w:val="multilevel"/>
    <w:tmpl w:val="21E6F01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BAB408D"/>
    <w:multiLevelType w:val="hybridMultilevel"/>
    <w:tmpl w:val="A8428378"/>
    <w:lvl w:ilvl="0" w:tplc="09D449D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1BC149F"/>
    <w:multiLevelType w:val="hybridMultilevel"/>
    <w:tmpl w:val="882C60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8A77ED6"/>
    <w:multiLevelType w:val="hybridMultilevel"/>
    <w:tmpl w:val="3DE85C24"/>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4" w15:restartNumberingAfterBreak="0">
    <w:nsid w:val="7BB34AEE"/>
    <w:multiLevelType w:val="hybridMultilevel"/>
    <w:tmpl w:val="C658C2FC"/>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0"/>
  </w:num>
  <w:num w:numId="4">
    <w:abstractNumId w:val="3"/>
  </w:num>
  <w:num w:numId="5">
    <w:abstractNumId w:val="14"/>
  </w:num>
  <w:num w:numId="6">
    <w:abstractNumId w:val="8"/>
  </w:num>
  <w:num w:numId="7">
    <w:abstractNumId w:val="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11"/>
  </w:num>
  <w:num w:numId="12">
    <w:abstractNumId w:val="6"/>
  </w:num>
  <w:num w:numId="13">
    <w:abstractNumId w:val="12"/>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27"/>
    <w:rsid w:val="000246E6"/>
    <w:rsid w:val="00030AD1"/>
    <w:rsid w:val="00040DA5"/>
    <w:rsid w:val="0004569A"/>
    <w:rsid w:val="00050F9D"/>
    <w:rsid w:val="00056492"/>
    <w:rsid w:val="000600D5"/>
    <w:rsid w:val="00067E0A"/>
    <w:rsid w:val="00070FD1"/>
    <w:rsid w:val="00074330"/>
    <w:rsid w:val="00082C76"/>
    <w:rsid w:val="0009247F"/>
    <w:rsid w:val="00092A60"/>
    <w:rsid w:val="00133599"/>
    <w:rsid w:val="0014759B"/>
    <w:rsid w:val="001520C8"/>
    <w:rsid w:val="00166DA9"/>
    <w:rsid w:val="00166F29"/>
    <w:rsid w:val="00183DD4"/>
    <w:rsid w:val="00196DB6"/>
    <w:rsid w:val="001C4244"/>
    <w:rsid w:val="001C56CB"/>
    <w:rsid w:val="001C7419"/>
    <w:rsid w:val="00212CE1"/>
    <w:rsid w:val="00237427"/>
    <w:rsid w:val="00241DF9"/>
    <w:rsid w:val="0024635D"/>
    <w:rsid w:val="00262D57"/>
    <w:rsid w:val="00297EC8"/>
    <w:rsid w:val="002B122C"/>
    <w:rsid w:val="002B73F7"/>
    <w:rsid w:val="002C23DA"/>
    <w:rsid w:val="002C3BBB"/>
    <w:rsid w:val="002C6F6D"/>
    <w:rsid w:val="002E1D6C"/>
    <w:rsid w:val="002E65FF"/>
    <w:rsid w:val="002F4017"/>
    <w:rsid w:val="003262F5"/>
    <w:rsid w:val="00346ABC"/>
    <w:rsid w:val="00354600"/>
    <w:rsid w:val="00361336"/>
    <w:rsid w:val="003675C2"/>
    <w:rsid w:val="00367F46"/>
    <w:rsid w:val="00386669"/>
    <w:rsid w:val="00390555"/>
    <w:rsid w:val="003972AD"/>
    <w:rsid w:val="003B4AE1"/>
    <w:rsid w:val="003D056B"/>
    <w:rsid w:val="003D27FC"/>
    <w:rsid w:val="003F03C3"/>
    <w:rsid w:val="00411A0C"/>
    <w:rsid w:val="00422DA9"/>
    <w:rsid w:val="0044664C"/>
    <w:rsid w:val="00464493"/>
    <w:rsid w:val="0046638B"/>
    <w:rsid w:val="00472B80"/>
    <w:rsid w:val="004764DB"/>
    <w:rsid w:val="00482255"/>
    <w:rsid w:val="00492454"/>
    <w:rsid w:val="004A0CCA"/>
    <w:rsid w:val="004A53C6"/>
    <w:rsid w:val="004B6BFA"/>
    <w:rsid w:val="004C0F1E"/>
    <w:rsid w:val="004C1B81"/>
    <w:rsid w:val="004F59D0"/>
    <w:rsid w:val="005037DF"/>
    <w:rsid w:val="00507724"/>
    <w:rsid w:val="00507E73"/>
    <w:rsid w:val="00532804"/>
    <w:rsid w:val="005509B3"/>
    <w:rsid w:val="0055397D"/>
    <w:rsid w:val="005604E9"/>
    <w:rsid w:val="00564A33"/>
    <w:rsid w:val="005A6176"/>
    <w:rsid w:val="005B0D9D"/>
    <w:rsid w:val="005B660E"/>
    <w:rsid w:val="005B6D46"/>
    <w:rsid w:val="005C31DC"/>
    <w:rsid w:val="005D34E7"/>
    <w:rsid w:val="005E2679"/>
    <w:rsid w:val="005F64B5"/>
    <w:rsid w:val="00637FE8"/>
    <w:rsid w:val="00645298"/>
    <w:rsid w:val="00645870"/>
    <w:rsid w:val="0066705C"/>
    <w:rsid w:val="00676E98"/>
    <w:rsid w:val="006847B3"/>
    <w:rsid w:val="0069771E"/>
    <w:rsid w:val="006B0E1B"/>
    <w:rsid w:val="006C2BB2"/>
    <w:rsid w:val="006C400B"/>
    <w:rsid w:val="006D18F4"/>
    <w:rsid w:val="006E7AE9"/>
    <w:rsid w:val="00700C67"/>
    <w:rsid w:val="00716A5E"/>
    <w:rsid w:val="007525C6"/>
    <w:rsid w:val="007820CE"/>
    <w:rsid w:val="007A0A49"/>
    <w:rsid w:val="007A2671"/>
    <w:rsid w:val="007A3023"/>
    <w:rsid w:val="007A50EE"/>
    <w:rsid w:val="007A7D77"/>
    <w:rsid w:val="007B0CF7"/>
    <w:rsid w:val="007C13C7"/>
    <w:rsid w:val="007E1372"/>
    <w:rsid w:val="007E76EC"/>
    <w:rsid w:val="007F16F6"/>
    <w:rsid w:val="008417F1"/>
    <w:rsid w:val="00852809"/>
    <w:rsid w:val="008671D4"/>
    <w:rsid w:val="0087444D"/>
    <w:rsid w:val="008B0757"/>
    <w:rsid w:val="008B7962"/>
    <w:rsid w:val="008C4BC5"/>
    <w:rsid w:val="008E355B"/>
    <w:rsid w:val="008E596A"/>
    <w:rsid w:val="008E69AF"/>
    <w:rsid w:val="00910843"/>
    <w:rsid w:val="00946397"/>
    <w:rsid w:val="00962027"/>
    <w:rsid w:val="0096358D"/>
    <w:rsid w:val="00963D48"/>
    <w:rsid w:val="00976A76"/>
    <w:rsid w:val="0098063A"/>
    <w:rsid w:val="00981512"/>
    <w:rsid w:val="009A711D"/>
    <w:rsid w:val="009D4CA7"/>
    <w:rsid w:val="009F6B96"/>
    <w:rsid w:val="00A22C39"/>
    <w:rsid w:val="00A2763B"/>
    <w:rsid w:val="00A32B17"/>
    <w:rsid w:val="00AB594F"/>
    <w:rsid w:val="00AC343B"/>
    <w:rsid w:val="00AD3792"/>
    <w:rsid w:val="00AF5973"/>
    <w:rsid w:val="00B01708"/>
    <w:rsid w:val="00B441D5"/>
    <w:rsid w:val="00B80733"/>
    <w:rsid w:val="00B84FA4"/>
    <w:rsid w:val="00BB34C3"/>
    <w:rsid w:val="00BD07E7"/>
    <w:rsid w:val="00BF0DF2"/>
    <w:rsid w:val="00C07F24"/>
    <w:rsid w:val="00C16A27"/>
    <w:rsid w:val="00C25ED3"/>
    <w:rsid w:val="00C33535"/>
    <w:rsid w:val="00C35609"/>
    <w:rsid w:val="00C40476"/>
    <w:rsid w:val="00C4660C"/>
    <w:rsid w:val="00C60E38"/>
    <w:rsid w:val="00C961DE"/>
    <w:rsid w:val="00C96BCA"/>
    <w:rsid w:val="00CA6638"/>
    <w:rsid w:val="00CB0F80"/>
    <w:rsid w:val="00CB2D18"/>
    <w:rsid w:val="00CC0F6A"/>
    <w:rsid w:val="00CC2F9C"/>
    <w:rsid w:val="00CE6B48"/>
    <w:rsid w:val="00CF75EA"/>
    <w:rsid w:val="00D34388"/>
    <w:rsid w:val="00D71831"/>
    <w:rsid w:val="00D841B5"/>
    <w:rsid w:val="00D8698C"/>
    <w:rsid w:val="00DA74DF"/>
    <w:rsid w:val="00DC3122"/>
    <w:rsid w:val="00DC3962"/>
    <w:rsid w:val="00DC4927"/>
    <w:rsid w:val="00DD23F5"/>
    <w:rsid w:val="00DD657D"/>
    <w:rsid w:val="00DE1CEF"/>
    <w:rsid w:val="00DF4F6E"/>
    <w:rsid w:val="00DF5152"/>
    <w:rsid w:val="00DF5E42"/>
    <w:rsid w:val="00E02904"/>
    <w:rsid w:val="00E05F9C"/>
    <w:rsid w:val="00E05FC7"/>
    <w:rsid w:val="00E42D82"/>
    <w:rsid w:val="00E62989"/>
    <w:rsid w:val="00E66A8A"/>
    <w:rsid w:val="00E67D94"/>
    <w:rsid w:val="00E70978"/>
    <w:rsid w:val="00EA0A1C"/>
    <w:rsid w:val="00EB2EC0"/>
    <w:rsid w:val="00ED2D02"/>
    <w:rsid w:val="00EF7A94"/>
    <w:rsid w:val="00F05AB1"/>
    <w:rsid w:val="00F11561"/>
    <w:rsid w:val="00F13B7D"/>
    <w:rsid w:val="00F22B79"/>
    <w:rsid w:val="00F23FBD"/>
    <w:rsid w:val="00F26ADB"/>
    <w:rsid w:val="00F2738F"/>
    <w:rsid w:val="00F34514"/>
    <w:rsid w:val="00F37C64"/>
    <w:rsid w:val="00F43BEE"/>
    <w:rsid w:val="00F602C2"/>
    <w:rsid w:val="00F75663"/>
    <w:rsid w:val="00F92267"/>
    <w:rsid w:val="00F95966"/>
    <w:rsid w:val="00F95A7C"/>
    <w:rsid w:val="00FA6412"/>
    <w:rsid w:val="00FC7DF1"/>
    <w:rsid w:val="00FD4F6E"/>
    <w:rsid w:val="00FD717C"/>
    <w:rsid w:val="00FE11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2998F"/>
  <w15:docId w15:val="{DCA306B0-13DE-4388-A11A-B9C2AC5C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7427"/>
  </w:style>
  <w:style w:type="paragraph" w:styleId="Nagwek1">
    <w:name w:val="heading 1"/>
    <w:basedOn w:val="Normalny"/>
    <w:link w:val="Nagwek1Znak"/>
    <w:uiPriority w:val="9"/>
    <w:qFormat/>
    <w:rsid w:val="00CB2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1C56CB"/>
    <w:rPr>
      <w:rFonts w:cs="Times New Roman"/>
      <w:sz w:val="16"/>
      <w:szCs w:val="16"/>
    </w:rPr>
  </w:style>
  <w:style w:type="paragraph" w:styleId="Tekstkomentarza">
    <w:name w:val="annotation text"/>
    <w:basedOn w:val="Normalny"/>
    <w:link w:val="TekstkomentarzaZnak"/>
    <w:rsid w:val="001C56CB"/>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rsid w:val="001C56CB"/>
    <w:rPr>
      <w:rFonts w:ascii="Times New Roman" w:eastAsia="Times New Roman" w:hAnsi="Times New Roman" w:cs="Times New Roman"/>
      <w:sz w:val="20"/>
      <w:szCs w:val="20"/>
      <w:lang w:val="x-none" w:eastAsia="ar-SA"/>
    </w:rPr>
  </w:style>
  <w:style w:type="paragraph" w:styleId="Tekstdymka">
    <w:name w:val="Balloon Text"/>
    <w:basedOn w:val="Normalny"/>
    <w:link w:val="TekstdymkaZnak"/>
    <w:uiPriority w:val="99"/>
    <w:semiHidden/>
    <w:unhideWhenUsed/>
    <w:rsid w:val="001C56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6C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A711D"/>
    <w:pPr>
      <w:suppressAutoHyphens w:val="0"/>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9A711D"/>
    <w:rPr>
      <w:rFonts w:ascii="Times New Roman" w:eastAsia="Times New Roman" w:hAnsi="Times New Roman" w:cs="Times New Roman"/>
      <w:b/>
      <w:bCs/>
      <w:sz w:val="20"/>
      <w:szCs w:val="20"/>
      <w:lang w:val="x-none" w:eastAsia="ar-SA"/>
    </w:rPr>
  </w:style>
  <w:style w:type="paragraph" w:customStyle="1" w:styleId="Literatura">
    <w:name w:val="Literatura"/>
    <w:basedOn w:val="Normalny"/>
    <w:rsid w:val="008B0757"/>
    <w:pPr>
      <w:keepLines/>
      <w:widowControl w:val="0"/>
      <w:tabs>
        <w:tab w:val="left" w:pos="1134"/>
      </w:tabs>
      <w:spacing w:before="120" w:after="120" w:line="360" w:lineRule="auto"/>
      <w:ind w:left="1134" w:hanging="1134"/>
      <w:jc w:val="both"/>
    </w:pPr>
    <w:rPr>
      <w:rFonts w:ascii="Times New Roman" w:eastAsia="Times New Roman" w:hAnsi="Times New Roman" w:cs="Times New Roman"/>
      <w:sz w:val="24"/>
      <w:szCs w:val="20"/>
      <w:lang w:val="en-GB" w:eastAsia="pl-PL"/>
    </w:rPr>
  </w:style>
  <w:style w:type="character" w:styleId="Hipercze">
    <w:name w:val="Hyperlink"/>
    <w:rsid w:val="008B0757"/>
    <w:rPr>
      <w:color w:val="0563C1"/>
      <w:u w:val="single"/>
    </w:rPr>
  </w:style>
  <w:style w:type="paragraph" w:styleId="Tekstprzypisudolnego">
    <w:name w:val="footnote text"/>
    <w:aliases w:val="Podrozdzia3,Podrozdział"/>
    <w:basedOn w:val="Normalny"/>
    <w:link w:val="TekstprzypisudolnegoZnak"/>
    <w:uiPriority w:val="99"/>
    <w:rsid w:val="008B075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3 Znak,Podrozdział Znak"/>
    <w:basedOn w:val="Domylnaczcionkaakapitu"/>
    <w:link w:val="Tekstprzypisudolnego"/>
    <w:uiPriority w:val="99"/>
    <w:rsid w:val="008B0757"/>
    <w:rPr>
      <w:rFonts w:ascii="Times New Roman" w:eastAsia="Times New Roman" w:hAnsi="Times New Roman" w:cs="Times New Roman"/>
      <w:sz w:val="20"/>
      <w:szCs w:val="20"/>
      <w:lang w:eastAsia="pl-PL"/>
    </w:rPr>
  </w:style>
  <w:style w:type="character" w:styleId="Odwoanieprzypisudolnego">
    <w:name w:val="footnote reference"/>
    <w:aliases w:val="Appel note de bas de p,BVI fnr,EN Footnote Reference,FZ,Footnote,Footnote Reference Number,Footnote Reference Superscript,Footnote number,Footnote reference number,Footnote symbol,Nota,Odwołanie przypisu,Ref,SUPERS,note TESI"/>
    <w:qFormat/>
    <w:rsid w:val="008B0757"/>
    <w:rPr>
      <w:vertAlign w:val="superscript"/>
    </w:rPr>
  </w:style>
  <w:style w:type="paragraph" w:styleId="Tekstprzypisukocowego">
    <w:name w:val="endnote text"/>
    <w:basedOn w:val="Normalny"/>
    <w:link w:val="TekstprzypisukocowegoZnak"/>
    <w:uiPriority w:val="99"/>
    <w:semiHidden/>
    <w:unhideWhenUsed/>
    <w:rsid w:val="003905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0555"/>
    <w:rPr>
      <w:sz w:val="20"/>
      <w:szCs w:val="20"/>
    </w:rPr>
  </w:style>
  <w:style w:type="character" w:styleId="Odwoanieprzypisukocowego">
    <w:name w:val="endnote reference"/>
    <w:basedOn w:val="Domylnaczcionkaakapitu"/>
    <w:uiPriority w:val="99"/>
    <w:semiHidden/>
    <w:unhideWhenUsed/>
    <w:rsid w:val="00390555"/>
    <w:rPr>
      <w:vertAlign w:val="superscript"/>
    </w:rPr>
  </w:style>
  <w:style w:type="character" w:customStyle="1" w:styleId="Nagwek1Znak">
    <w:name w:val="Nagłówek 1 Znak"/>
    <w:basedOn w:val="Domylnaczcionkaakapitu"/>
    <w:link w:val="Nagwek1"/>
    <w:uiPriority w:val="9"/>
    <w:rsid w:val="00CB2D18"/>
    <w:rPr>
      <w:rFonts w:ascii="Times New Roman" w:eastAsia="Times New Roman" w:hAnsi="Times New Roman" w:cs="Times New Roman"/>
      <w:b/>
      <w:bCs/>
      <w:kern w:val="36"/>
      <w:sz w:val="48"/>
      <w:szCs w:val="48"/>
      <w:lang w:eastAsia="pl-PL"/>
    </w:rPr>
  </w:style>
  <w:style w:type="paragraph" w:styleId="Akapitzlist">
    <w:name w:val="List Paragraph"/>
    <w:basedOn w:val="Normalny"/>
    <w:uiPriority w:val="34"/>
    <w:qFormat/>
    <w:rsid w:val="00CC2F9C"/>
    <w:pPr>
      <w:ind w:left="720"/>
      <w:contextualSpacing/>
    </w:pPr>
  </w:style>
  <w:style w:type="paragraph" w:customStyle="1" w:styleId="ARTartustawynprozporzdzenia">
    <w:name w:val="ART(§) – art. ustawy (§ np. rozporządzenia)"/>
    <w:uiPriority w:val="99"/>
    <w:qFormat/>
    <w:rsid w:val="007A7D77"/>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7A7D77"/>
    <w:rPr>
      <w:b/>
    </w:rPr>
  </w:style>
  <w:style w:type="paragraph" w:customStyle="1" w:styleId="TYTUAKTUprzedmiotregulacjiustawylubrozporzdzenia">
    <w:name w:val="TYTUŁ_AKTU – przedmiot regulacji ustawy lub rozporządzenia"/>
    <w:next w:val="ARTartustawynprozporzdzenia"/>
    <w:uiPriority w:val="6"/>
    <w:qFormat/>
    <w:rsid w:val="00E70978"/>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853541">
      <w:bodyDiv w:val="1"/>
      <w:marLeft w:val="0"/>
      <w:marRight w:val="0"/>
      <w:marTop w:val="0"/>
      <w:marBottom w:val="0"/>
      <w:divBdr>
        <w:top w:val="none" w:sz="0" w:space="0" w:color="auto"/>
        <w:left w:val="none" w:sz="0" w:space="0" w:color="auto"/>
        <w:bottom w:val="none" w:sz="0" w:space="0" w:color="auto"/>
        <w:right w:val="none" w:sz="0" w:space="0" w:color="auto"/>
      </w:divBdr>
    </w:div>
    <w:div w:id="893127397">
      <w:bodyDiv w:val="1"/>
      <w:marLeft w:val="0"/>
      <w:marRight w:val="0"/>
      <w:marTop w:val="0"/>
      <w:marBottom w:val="0"/>
      <w:divBdr>
        <w:top w:val="none" w:sz="0" w:space="0" w:color="auto"/>
        <w:left w:val="none" w:sz="0" w:space="0" w:color="auto"/>
        <w:bottom w:val="none" w:sz="0" w:space="0" w:color="auto"/>
        <w:right w:val="none" w:sz="0" w:space="0" w:color="auto"/>
      </w:divBdr>
    </w:div>
    <w:div w:id="1066149622">
      <w:bodyDiv w:val="1"/>
      <w:marLeft w:val="0"/>
      <w:marRight w:val="0"/>
      <w:marTop w:val="0"/>
      <w:marBottom w:val="0"/>
      <w:divBdr>
        <w:top w:val="none" w:sz="0" w:space="0" w:color="auto"/>
        <w:left w:val="none" w:sz="0" w:space="0" w:color="auto"/>
        <w:bottom w:val="none" w:sz="0" w:space="0" w:color="auto"/>
        <w:right w:val="none" w:sz="0" w:space="0" w:color="auto"/>
      </w:divBdr>
    </w:div>
    <w:div w:id="1351179218">
      <w:bodyDiv w:val="1"/>
      <w:marLeft w:val="0"/>
      <w:marRight w:val="0"/>
      <w:marTop w:val="0"/>
      <w:marBottom w:val="0"/>
      <w:divBdr>
        <w:top w:val="none" w:sz="0" w:space="0" w:color="auto"/>
        <w:left w:val="none" w:sz="0" w:space="0" w:color="auto"/>
        <w:bottom w:val="none" w:sz="0" w:space="0" w:color="auto"/>
        <w:right w:val="none" w:sz="0" w:space="0" w:color="auto"/>
      </w:divBdr>
    </w:div>
    <w:div w:id="1385176817">
      <w:bodyDiv w:val="1"/>
      <w:marLeft w:val="0"/>
      <w:marRight w:val="0"/>
      <w:marTop w:val="0"/>
      <w:marBottom w:val="0"/>
      <w:divBdr>
        <w:top w:val="none" w:sz="0" w:space="0" w:color="auto"/>
        <w:left w:val="none" w:sz="0" w:space="0" w:color="auto"/>
        <w:bottom w:val="none" w:sz="0" w:space="0" w:color="auto"/>
        <w:right w:val="none" w:sz="0" w:space="0" w:color="auto"/>
      </w:divBdr>
    </w:div>
    <w:div w:id="1970740384">
      <w:bodyDiv w:val="1"/>
      <w:marLeft w:val="0"/>
      <w:marRight w:val="0"/>
      <w:marTop w:val="0"/>
      <w:marBottom w:val="0"/>
      <w:divBdr>
        <w:top w:val="none" w:sz="0" w:space="0" w:color="auto"/>
        <w:left w:val="none" w:sz="0" w:space="0" w:color="auto"/>
        <w:bottom w:val="none" w:sz="0" w:space="0" w:color="auto"/>
        <w:right w:val="none" w:sz="0" w:space="0" w:color="auto"/>
      </w:divBdr>
      <w:divsChild>
        <w:div w:id="624385334">
          <w:marLeft w:val="0"/>
          <w:marRight w:val="0"/>
          <w:marTop w:val="0"/>
          <w:marBottom w:val="0"/>
          <w:divBdr>
            <w:top w:val="none" w:sz="0" w:space="0" w:color="auto"/>
            <w:left w:val="none" w:sz="0" w:space="0" w:color="auto"/>
            <w:bottom w:val="none" w:sz="0" w:space="0" w:color="auto"/>
            <w:right w:val="none" w:sz="0" w:space="0" w:color="auto"/>
          </w:divBdr>
          <w:divsChild>
            <w:div w:id="52243196">
              <w:marLeft w:val="0"/>
              <w:marRight w:val="0"/>
              <w:marTop w:val="0"/>
              <w:marBottom w:val="0"/>
              <w:divBdr>
                <w:top w:val="none" w:sz="0" w:space="0" w:color="auto"/>
                <w:left w:val="none" w:sz="0" w:space="0" w:color="auto"/>
                <w:bottom w:val="none" w:sz="0" w:space="0" w:color="auto"/>
                <w:right w:val="none" w:sz="0" w:space="0" w:color="auto"/>
              </w:divBdr>
              <w:divsChild>
                <w:div w:id="50429330">
                  <w:marLeft w:val="0"/>
                  <w:marRight w:val="0"/>
                  <w:marTop w:val="0"/>
                  <w:marBottom w:val="0"/>
                  <w:divBdr>
                    <w:top w:val="none" w:sz="0" w:space="0" w:color="auto"/>
                    <w:left w:val="none" w:sz="0" w:space="0" w:color="auto"/>
                    <w:bottom w:val="none" w:sz="0" w:space="0" w:color="auto"/>
                    <w:right w:val="none" w:sz="0" w:space="0" w:color="auto"/>
                  </w:divBdr>
                  <w:divsChild>
                    <w:div w:id="115805722">
                      <w:marLeft w:val="0"/>
                      <w:marRight w:val="0"/>
                      <w:marTop w:val="0"/>
                      <w:marBottom w:val="0"/>
                      <w:divBdr>
                        <w:top w:val="none" w:sz="0" w:space="0" w:color="auto"/>
                        <w:left w:val="none" w:sz="0" w:space="0" w:color="auto"/>
                        <w:bottom w:val="none" w:sz="0" w:space="0" w:color="auto"/>
                        <w:right w:val="none" w:sz="0" w:space="0" w:color="auto"/>
                      </w:divBdr>
                      <w:divsChild>
                        <w:div w:id="1723291781">
                          <w:marLeft w:val="0"/>
                          <w:marRight w:val="0"/>
                          <w:marTop w:val="0"/>
                          <w:marBottom w:val="0"/>
                          <w:divBdr>
                            <w:top w:val="none" w:sz="0" w:space="0" w:color="auto"/>
                            <w:left w:val="none" w:sz="0" w:space="0" w:color="auto"/>
                            <w:bottom w:val="none" w:sz="0" w:space="0" w:color="auto"/>
                            <w:right w:val="none" w:sz="0" w:space="0" w:color="auto"/>
                          </w:divBdr>
                          <w:divsChild>
                            <w:div w:id="978650825">
                              <w:marLeft w:val="0"/>
                              <w:marRight w:val="0"/>
                              <w:marTop w:val="0"/>
                              <w:marBottom w:val="0"/>
                              <w:divBdr>
                                <w:top w:val="none" w:sz="0" w:space="0" w:color="auto"/>
                                <w:left w:val="none" w:sz="0" w:space="0" w:color="auto"/>
                                <w:bottom w:val="none" w:sz="0" w:space="0" w:color="auto"/>
                                <w:right w:val="none" w:sz="0" w:space="0" w:color="auto"/>
                              </w:divBdr>
                              <w:divsChild>
                                <w:div w:id="1386611667">
                                  <w:marLeft w:val="0"/>
                                  <w:marRight w:val="0"/>
                                  <w:marTop w:val="0"/>
                                  <w:marBottom w:val="0"/>
                                  <w:divBdr>
                                    <w:top w:val="none" w:sz="0" w:space="0" w:color="auto"/>
                                    <w:left w:val="none" w:sz="0" w:space="0" w:color="auto"/>
                                    <w:bottom w:val="none" w:sz="0" w:space="0" w:color="auto"/>
                                    <w:right w:val="none" w:sz="0" w:space="0" w:color="auto"/>
                                  </w:divBdr>
                                  <w:divsChild>
                                    <w:div w:id="424497910">
                                      <w:marLeft w:val="0"/>
                                      <w:marRight w:val="0"/>
                                      <w:marTop w:val="0"/>
                                      <w:marBottom w:val="0"/>
                                      <w:divBdr>
                                        <w:top w:val="none" w:sz="0" w:space="0" w:color="auto"/>
                                        <w:left w:val="none" w:sz="0" w:space="0" w:color="auto"/>
                                        <w:bottom w:val="none" w:sz="0" w:space="0" w:color="auto"/>
                                        <w:right w:val="none" w:sz="0" w:space="0" w:color="auto"/>
                                      </w:divBdr>
                                      <w:divsChild>
                                        <w:div w:id="1186553336">
                                          <w:marLeft w:val="0"/>
                                          <w:marRight w:val="0"/>
                                          <w:marTop w:val="0"/>
                                          <w:marBottom w:val="0"/>
                                          <w:divBdr>
                                            <w:top w:val="none" w:sz="0" w:space="0" w:color="auto"/>
                                            <w:left w:val="none" w:sz="0" w:space="0" w:color="auto"/>
                                            <w:bottom w:val="none" w:sz="0" w:space="0" w:color="auto"/>
                                            <w:right w:val="none" w:sz="0" w:space="0" w:color="auto"/>
                                          </w:divBdr>
                                          <w:divsChild>
                                            <w:div w:id="9721100">
                                              <w:marLeft w:val="0"/>
                                              <w:marRight w:val="0"/>
                                              <w:marTop w:val="0"/>
                                              <w:marBottom w:val="0"/>
                                              <w:divBdr>
                                                <w:top w:val="none" w:sz="0" w:space="0" w:color="auto"/>
                                                <w:left w:val="none" w:sz="0" w:space="0" w:color="auto"/>
                                                <w:bottom w:val="none" w:sz="0" w:space="0" w:color="auto"/>
                                                <w:right w:val="none" w:sz="0" w:space="0" w:color="auto"/>
                                              </w:divBdr>
                                              <w:divsChild>
                                                <w:div w:id="1998804724">
                                                  <w:marLeft w:val="0"/>
                                                  <w:marRight w:val="0"/>
                                                  <w:marTop w:val="0"/>
                                                  <w:marBottom w:val="0"/>
                                                  <w:divBdr>
                                                    <w:top w:val="none" w:sz="0" w:space="0" w:color="auto"/>
                                                    <w:left w:val="none" w:sz="0" w:space="0" w:color="auto"/>
                                                    <w:bottom w:val="none" w:sz="0" w:space="0" w:color="auto"/>
                                                    <w:right w:val="none" w:sz="0" w:space="0" w:color="auto"/>
                                                  </w:divBdr>
                                                  <w:divsChild>
                                                    <w:div w:id="315646772">
                                                      <w:marLeft w:val="0"/>
                                                      <w:marRight w:val="0"/>
                                                      <w:marTop w:val="0"/>
                                                      <w:marBottom w:val="0"/>
                                                      <w:divBdr>
                                                        <w:top w:val="none" w:sz="0" w:space="0" w:color="auto"/>
                                                        <w:left w:val="none" w:sz="0" w:space="0" w:color="auto"/>
                                                        <w:bottom w:val="none" w:sz="0" w:space="0" w:color="auto"/>
                                                        <w:right w:val="none" w:sz="0" w:space="0" w:color="auto"/>
                                                      </w:divBdr>
                                                    </w:div>
                                                    <w:div w:id="1016034528">
                                                      <w:marLeft w:val="0"/>
                                                      <w:marRight w:val="0"/>
                                                      <w:marTop w:val="0"/>
                                                      <w:marBottom w:val="0"/>
                                                      <w:divBdr>
                                                        <w:top w:val="none" w:sz="0" w:space="0" w:color="auto"/>
                                                        <w:left w:val="none" w:sz="0" w:space="0" w:color="auto"/>
                                                        <w:bottom w:val="none" w:sz="0" w:space="0" w:color="auto"/>
                                                        <w:right w:val="none" w:sz="0" w:space="0" w:color="auto"/>
                                                      </w:divBdr>
                                                      <w:divsChild>
                                                        <w:div w:id="497035645">
                                                          <w:marLeft w:val="0"/>
                                                          <w:marRight w:val="0"/>
                                                          <w:marTop w:val="0"/>
                                                          <w:marBottom w:val="0"/>
                                                          <w:divBdr>
                                                            <w:top w:val="none" w:sz="0" w:space="0" w:color="auto"/>
                                                            <w:left w:val="none" w:sz="0" w:space="0" w:color="auto"/>
                                                            <w:bottom w:val="none" w:sz="0" w:space="0" w:color="auto"/>
                                                            <w:right w:val="none" w:sz="0" w:space="0" w:color="auto"/>
                                                          </w:divBdr>
                                                          <w:divsChild>
                                                            <w:div w:id="173566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03712">
                                                      <w:marLeft w:val="0"/>
                                                      <w:marRight w:val="0"/>
                                                      <w:marTop w:val="0"/>
                                                      <w:marBottom w:val="0"/>
                                                      <w:divBdr>
                                                        <w:top w:val="none" w:sz="0" w:space="0" w:color="auto"/>
                                                        <w:left w:val="none" w:sz="0" w:space="0" w:color="auto"/>
                                                        <w:bottom w:val="none" w:sz="0" w:space="0" w:color="auto"/>
                                                        <w:right w:val="none" w:sz="0" w:space="0" w:color="auto"/>
                                                      </w:divBdr>
                                                      <w:divsChild>
                                                        <w:div w:id="1438526605">
                                                          <w:marLeft w:val="0"/>
                                                          <w:marRight w:val="0"/>
                                                          <w:marTop w:val="0"/>
                                                          <w:marBottom w:val="0"/>
                                                          <w:divBdr>
                                                            <w:top w:val="none" w:sz="0" w:space="0" w:color="auto"/>
                                                            <w:left w:val="none" w:sz="0" w:space="0" w:color="auto"/>
                                                            <w:bottom w:val="none" w:sz="0" w:space="0" w:color="auto"/>
                                                            <w:right w:val="none" w:sz="0" w:space="0" w:color="auto"/>
                                                          </w:divBdr>
                                                          <w:divsChild>
                                                            <w:div w:id="170262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88951">
                                                      <w:marLeft w:val="0"/>
                                                      <w:marRight w:val="0"/>
                                                      <w:marTop w:val="0"/>
                                                      <w:marBottom w:val="0"/>
                                                      <w:divBdr>
                                                        <w:top w:val="none" w:sz="0" w:space="0" w:color="auto"/>
                                                        <w:left w:val="none" w:sz="0" w:space="0" w:color="auto"/>
                                                        <w:bottom w:val="none" w:sz="0" w:space="0" w:color="auto"/>
                                                        <w:right w:val="none" w:sz="0" w:space="0" w:color="auto"/>
                                                      </w:divBdr>
                                                      <w:divsChild>
                                                        <w:div w:id="98992102">
                                                          <w:marLeft w:val="0"/>
                                                          <w:marRight w:val="0"/>
                                                          <w:marTop w:val="0"/>
                                                          <w:marBottom w:val="0"/>
                                                          <w:divBdr>
                                                            <w:top w:val="none" w:sz="0" w:space="0" w:color="auto"/>
                                                            <w:left w:val="none" w:sz="0" w:space="0" w:color="auto"/>
                                                            <w:bottom w:val="none" w:sz="0" w:space="0" w:color="auto"/>
                                                            <w:right w:val="none" w:sz="0" w:space="0" w:color="auto"/>
                                                          </w:divBdr>
                                                          <w:divsChild>
                                                            <w:div w:id="89247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9673788">
      <w:bodyDiv w:val="1"/>
      <w:marLeft w:val="0"/>
      <w:marRight w:val="0"/>
      <w:marTop w:val="0"/>
      <w:marBottom w:val="0"/>
      <w:divBdr>
        <w:top w:val="none" w:sz="0" w:space="0" w:color="auto"/>
        <w:left w:val="none" w:sz="0" w:space="0" w:color="auto"/>
        <w:bottom w:val="none" w:sz="0" w:space="0" w:color="auto"/>
        <w:right w:val="none" w:sz="0" w:space="0" w:color="auto"/>
      </w:divBdr>
    </w:div>
    <w:div w:id="214573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Ph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4CE0725-EBE3-4D33-A4AC-3BDAC17B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6027</Words>
  <Characters>36163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Mariusz</dc:creator>
  <cp:keywords/>
  <dc:description/>
  <cp:lastModifiedBy>Gubernat Barbara</cp:lastModifiedBy>
  <cp:revision>5</cp:revision>
  <dcterms:created xsi:type="dcterms:W3CDTF">2019-03-18T09:58:00Z</dcterms:created>
  <dcterms:modified xsi:type="dcterms:W3CDTF">2019-04-04T12:30:00Z</dcterms:modified>
</cp:coreProperties>
</file>